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C4" w:rsidRDefault="006D3DC4" w:rsidP="006D3DC4">
      <w:pPr>
        <w:pStyle w:val="NormalWeb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noProof/>
          <w:color w:val="000000" w:themeColor="text1"/>
          <w:kern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2809875</wp:posOffset>
            </wp:positionH>
            <wp:positionV relativeFrom="margin">
              <wp:posOffset>-238125</wp:posOffset>
            </wp:positionV>
            <wp:extent cx="1371600" cy="12160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PA logo-2 Color-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37A">
        <w:rPr>
          <w:rFonts w:eastAsiaTheme="minorEastAsia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CA855" wp14:editId="22628C83">
                <wp:simplePos x="0" y="0"/>
                <wp:positionH relativeFrom="column">
                  <wp:posOffset>1504951</wp:posOffset>
                </wp:positionH>
                <wp:positionV relativeFrom="paragraph">
                  <wp:posOffset>-876300</wp:posOffset>
                </wp:positionV>
                <wp:extent cx="2247900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47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902" w:rsidRDefault="00ED2902" w:rsidP="006D3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CA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5pt;margin-top:-69pt;width:177pt;height:25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" stroked="f">
                <v:textbox>
                  <w:txbxContent>
                    <w:p w:rsidR="00ED2902" w:rsidRDefault="00ED2902" w:rsidP="006D3D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D3DC4" w:rsidRDefault="006D3DC4" w:rsidP="001672D0">
      <w:pPr>
        <w:pStyle w:val="NormalWeb"/>
        <w:spacing w:before="0" w:beforeAutospacing="0" w:after="0" w:afterAutospacing="0" w:line="320" w:lineRule="exact"/>
        <w:rPr>
          <w:rFonts w:eastAsiaTheme="minorEastAsia"/>
          <w:color w:val="000000" w:themeColor="text1"/>
          <w:kern w:val="24"/>
        </w:rPr>
      </w:pPr>
    </w:p>
    <w:p w:rsidR="006D3DC4" w:rsidRDefault="006D3DC4" w:rsidP="001672D0">
      <w:pPr>
        <w:pStyle w:val="NormalWeb"/>
        <w:spacing w:before="0" w:beforeAutospacing="0" w:after="0" w:afterAutospacing="0" w:line="320" w:lineRule="exact"/>
        <w:rPr>
          <w:rFonts w:eastAsiaTheme="minorEastAsia"/>
          <w:color w:val="000000" w:themeColor="text1"/>
          <w:kern w:val="24"/>
        </w:rPr>
      </w:pPr>
    </w:p>
    <w:p w:rsidR="006D3DC4" w:rsidRDefault="006D3DC4" w:rsidP="001672D0">
      <w:pPr>
        <w:pStyle w:val="NormalWeb"/>
        <w:spacing w:before="0" w:beforeAutospacing="0" w:after="0" w:afterAutospacing="0" w:line="320" w:lineRule="exact"/>
        <w:rPr>
          <w:rFonts w:eastAsiaTheme="minorEastAsia"/>
          <w:color w:val="000000" w:themeColor="text1"/>
          <w:kern w:val="24"/>
        </w:rPr>
      </w:pPr>
    </w:p>
    <w:p w:rsidR="006D3DC4" w:rsidRDefault="006D3DC4" w:rsidP="001672D0">
      <w:pPr>
        <w:pStyle w:val="NormalWeb"/>
        <w:spacing w:before="0" w:beforeAutospacing="0" w:after="0" w:afterAutospacing="0" w:line="320" w:lineRule="exact"/>
        <w:rPr>
          <w:rFonts w:eastAsiaTheme="minorEastAsia"/>
          <w:color w:val="000000" w:themeColor="text1"/>
          <w:kern w:val="24"/>
        </w:rPr>
      </w:pPr>
    </w:p>
    <w:p w:rsidR="00974335" w:rsidRPr="00E27315" w:rsidRDefault="00105AAF" w:rsidP="001672D0">
      <w:pPr>
        <w:pStyle w:val="NormalWeb"/>
        <w:spacing w:before="0" w:beforeAutospacing="0" w:after="0" w:afterAutospacing="0" w:line="320" w:lineRule="exact"/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</w:pPr>
      <w:r w:rsidRPr="00E27315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The </w:t>
      </w:r>
      <w:r w:rsidR="00974335" w:rsidRPr="00E27315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Southwest Arkan</w:t>
      </w:r>
      <w:r w:rsidRPr="00E27315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sas College Preparatory Academy </w:t>
      </w:r>
      <w:r w:rsidR="00974335" w:rsidRPr="00E27315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was created to strengthen college prep</w:t>
      </w:r>
      <w:r w:rsidRPr="00E27315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aredness through the use</w:t>
      </w:r>
      <w:r w:rsidR="00974335" w:rsidRPr="00E27315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of the ACT’s Explore, PLAN, and ACT test data.</w:t>
      </w:r>
      <w:r w:rsidR="0080737A" w:rsidRPr="00E27315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</w:t>
      </w:r>
      <w:r w:rsidR="00974335" w:rsidRPr="00E27315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The EXPLORE test identifies students who express an interest in college but whose test scores indicate remedial courses may be </w:t>
      </w:r>
      <w:r w:rsidR="0080737A" w:rsidRPr="00E27315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required at the college level.  </w:t>
      </w:r>
      <w:r w:rsidRPr="00E27315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The </w:t>
      </w:r>
      <w:r w:rsidR="00974335" w:rsidRPr="00E27315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Academy </w:t>
      </w:r>
      <w:r w:rsidRPr="00E27315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serves </w:t>
      </w:r>
      <w:r w:rsidR="00974335" w:rsidRPr="00E27315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as an intervention to eliminate the </w:t>
      </w:r>
      <w:r w:rsidRPr="00E27315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students’ </w:t>
      </w:r>
      <w:r w:rsidR="00974335" w:rsidRPr="00E27315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need fo</w:t>
      </w:r>
      <w:r w:rsidR="0080737A" w:rsidRPr="00E27315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r remediation.  </w:t>
      </w:r>
      <w:r w:rsidR="00974335" w:rsidRPr="00E27315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Each student’s progress is monitored annually to create a seamless transition between middle and high school and high school to college.</w:t>
      </w:r>
    </w:p>
    <w:p w:rsidR="00E27315" w:rsidRPr="00E27315" w:rsidRDefault="00837CCD" w:rsidP="00E27315">
      <w:pPr>
        <w:spacing w:before="125" w:after="0" w:line="320" w:lineRule="exact"/>
        <w:rPr>
          <w:rFonts w:eastAsiaTheme="minorEastAsia" w:cs="Times New Roman"/>
          <w:b/>
          <w:bCs/>
          <w:color w:val="000000" w:themeColor="text1"/>
          <w:kern w:val="24"/>
          <w:u w:val="single"/>
        </w:rPr>
      </w:pPr>
      <w:r w:rsidRPr="00E27315">
        <w:rPr>
          <w:rFonts w:eastAsiaTheme="minorEastAsia" w:cs="Times New Roman"/>
          <w:b/>
          <w:bCs/>
          <w:color w:val="000000" w:themeColor="text1"/>
          <w:kern w:val="24"/>
          <w:u w:val="single"/>
        </w:rPr>
        <w:t xml:space="preserve">Project Goals </w:t>
      </w:r>
      <w:r w:rsidR="00E27315" w:rsidRPr="00E27315">
        <w:rPr>
          <w:rFonts w:eastAsiaTheme="minorEastAsia" w:cs="Times New Roman"/>
          <w:b/>
          <w:bCs/>
          <w:color w:val="000000" w:themeColor="text1"/>
          <w:kern w:val="24"/>
          <w:u w:val="single"/>
        </w:rPr>
        <w:t>and Activities</w:t>
      </w:r>
    </w:p>
    <w:p w:rsidR="00974335" w:rsidRPr="00E27315" w:rsidRDefault="00837CCD" w:rsidP="00E27315">
      <w:pPr>
        <w:spacing w:after="0" w:line="320" w:lineRule="exact"/>
      </w:pPr>
      <w:r w:rsidRPr="00E27315">
        <w:rPr>
          <w:rFonts w:eastAsiaTheme="minorEastAsia"/>
          <w:kern w:val="24"/>
        </w:rPr>
        <w:t xml:space="preserve">Increase each </w:t>
      </w:r>
      <w:r w:rsidR="00974335" w:rsidRPr="00E27315">
        <w:rPr>
          <w:rFonts w:eastAsiaTheme="minorEastAsia"/>
          <w:kern w:val="24"/>
        </w:rPr>
        <w:t xml:space="preserve">student’s ACT score </w:t>
      </w:r>
      <w:r w:rsidRPr="00E27315">
        <w:rPr>
          <w:rFonts w:eastAsiaTheme="minorEastAsia"/>
          <w:kern w:val="24"/>
        </w:rPr>
        <w:t>for unconditional college admission, with no remediation needed</w:t>
      </w:r>
      <w:r w:rsidR="00974335" w:rsidRPr="00E27315">
        <w:rPr>
          <w:rFonts w:eastAsiaTheme="minorEastAsia"/>
          <w:kern w:val="24"/>
        </w:rPr>
        <w:t>.</w:t>
      </w:r>
    </w:p>
    <w:p w:rsidR="00974335" w:rsidRPr="00E27315" w:rsidRDefault="00974335" w:rsidP="001672D0">
      <w:pPr>
        <w:pStyle w:val="ListParagraph"/>
        <w:numPr>
          <w:ilvl w:val="0"/>
          <w:numId w:val="5"/>
        </w:numPr>
        <w:spacing w:line="320" w:lineRule="exact"/>
        <w:rPr>
          <w:rFonts w:asciiTheme="minorHAnsi" w:hAnsiTheme="minorHAnsi"/>
          <w:sz w:val="22"/>
          <w:szCs w:val="22"/>
        </w:rPr>
      </w:pPr>
      <w:r w:rsidRPr="00E27315">
        <w:rPr>
          <w:rFonts w:asciiTheme="minorHAnsi" w:eastAsiaTheme="minorEastAsia" w:hAnsiTheme="minorHAnsi"/>
          <w:kern w:val="24"/>
          <w:sz w:val="22"/>
          <w:szCs w:val="22"/>
        </w:rPr>
        <w:t>Incr</w:t>
      </w:r>
      <w:r w:rsidR="00DF5A7C" w:rsidRPr="00E27315">
        <w:rPr>
          <w:rFonts w:asciiTheme="minorHAnsi" w:eastAsiaTheme="minorEastAsia" w:hAnsiTheme="minorHAnsi"/>
          <w:kern w:val="24"/>
          <w:sz w:val="22"/>
          <w:szCs w:val="22"/>
        </w:rPr>
        <w:t>ease the number of</w:t>
      </w:r>
      <w:r w:rsidRPr="00E27315">
        <w:rPr>
          <w:rFonts w:asciiTheme="minorHAnsi" w:eastAsiaTheme="minorEastAsia" w:hAnsiTheme="minorHAnsi"/>
          <w:kern w:val="24"/>
          <w:sz w:val="22"/>
          <w:szCs w:val="22"/>
        </w:rPr>
        <w:t xml:space="preserve"> students who complete the requirements for a</w:t>
      </w:r>
      <w:r w:rsidR="00DF5A7C" w:rsidRPr="00E27315">
        <w:rPr>
          <w:rFonts w:asciiTheme="minorHAnsi" w:eastAsiaTheme="minorEastAsia" w:hAnsiTheme="minorHAnsi"/>
          <w:kern w:val="24"/>
          <w:sz w:val="22"/>
          <w:szCs w:val="22"/>
        </w:rPr>
        <w:t>ssociate and/or</w:t>
      </w:r>
      <w:r w:rsidRPr="00E27315">
        <w:rPr>
          <w:rFonts w:asciiTheme="minorHAnsi" w:eastAsiaTheme="minorEastAsia" w:hAnsiTheme="minorHAnsi"/>
          <w:kern w:val="24"/>
          <w:sz w:val="22"/>
          <w:szCs w:val="22"/>
        </w:rPr>
        <w:t xml:space="preserve"> bachelor’s degree</w:t>
      </w:r>
      <w:r w:rsidR="00DF5A7C" w:rsidRPr="00E27315">
        <w:rPr>
          <w:rFonts w:asciiTheme="minorHAnsi" w:eastAsiaTheme="minorEastAsia" w:hAnsiTheme="minorHAnsi"/>
          <w:kern w:val="24"/>
          <w:sz w:val="22"/>
          <w:szCs w:val="22"/>
        </w:rPr>
        <w:t>s</w:t>
      </w:r>
      <w:r w:rsidRPr="00E27315">
        <w:rPr>
          <w:rFonts w:asciiTheme="minorHAnsi" w:eastAsiaTheme="minorEastAsia" w:hAnsiTheme="minorHAnsi"/>
          <w:kern w:val="24"/>
          <w:sz w:val="22"/>
          <w:szCs w:val="22"/>
        </w:rPr>
        <w:t>.</w:t>
      </w:r>
    </w:p>
    <w:p w:rsidR="00974335" w:rsidRPr="00E27315" w:rsidRDefault="00974335" w:rsidP="001672D0">
      <w:pPr>
        <w:pStyle w:val="ListParagraph"/>
        <w:numPr>
          <w:ilvl w:val="0"/>
          <w:numId w:val="5"/>
        </w:numPr>
        <w:spacing w:line="320" w:lineRule="exact"/>
        <w:rPr>
          <w:rFonts w:asciiTheme="minorHAnsi" w:hAnsiTheme="minorHAnsi"/>
          <w:sz w:val="22"/>
          <w:szCs w:val="22"/>
        </w:rPr>
      </w:pPr>
      <w:r w:rsidRPr="00E27315">
        <w:rPr>
          <w:rFonts w:asciiTheme="minorHAnsi" w:eastAsiaTheme="minorEastAsia" w:hAnsiTheme="minorHAnsi"/>
          <w:kern w:val="24"/>
          <w:sz w:val="22"/>
          <w:szCs w:val="22"/>
        </w:rPr>
        <w:t>Increase the</w:t>
      </w:r>
      <w:r w:rsidR="00DF5A7C" w:rsidRPr="00E27315">
        <w:rPr>
          <w:rFonts w:asciiTheme="minorHAnsi" w:eastAsiaTheme="minorEastAsia" w:hAnsiTheme="minorHAnsi"/>
          <w:kern w:val="24"/>
          <w:sz w:val="22"/>
          <w:szCs w:val="22"/>
        </w:rPr>
        <w:t xml:space="preserve"> number of students who</w:t>
      </w:r>
      <w:r w:rsidRPr="00E27315">
        <w:rPr>
          <w:rFonts w:asciiTheme="minorHAnsi" w:eastAsiaTheme="minorEastAsia" w:hAnsiTheme="minorHAnsi"/>
          <w:kern w:val="24"/>
          <w:sz w:val="22"/>
          <w:szCs w:val="22"/>
        </w:rPr>
        <w:t xml:space="preserve"> demonstrate workplace readiness skills for So</w:t>
      </w:r>
      <w:r w:rsidR="00DF5A7C" w:rsidRPr="00E27315">
        <w:rPr>
          <w:rFonts w:asciiTheme="minorHAnsi" w:eastAsiaTheme="minorEastAsia" w:hAnsiTheme="minorHAnsi"/>
          <w:kern w:val="24"/>
          <w:sz w:val="22"/>
          <w:szCs w:val="22"/>
        </w:rPr>
        <w:t>uthwest-A ERZ</w:t>
      </w:r>
      <w:r w:rsidRPr="00E27315">
        <w:rPr>
          <w:rFonts w:asciiTheme="minorHAnsi" w:eastAsiaTheme="minorEastAsia" w:hAnsiTheme="minorHAnsi"/>
          <w:kern w:val="24"/>
          <w:sz w:val="22"/>
          <w:szCs w:val="22"/>
        </w:rPr>
        <w:t xml:space="preserve"> com</w:t>
      </w:r>
      <w:r w:rsidR="00DF5A7C" w:rsidRPr="00E27315">
        <w:rPr>
          <w:rFonts w:asciiTheme="minorHAnsi" w:eastAsiaTheme="minorEastAsia" w:hAnsiTheme="minorHAnsi"/>
          <w:kern w:val="24"/>
          <w:sz w:val="22"/>
          <w:szCs w:val="22"/>
        </w:rPr>
        <w:t>munities</w:t>
      </w:r>
      <w:r w:rsidRPr="00E27315">
        <w:rPr>
          <w:rFonts w:asciiTheme="minorHAnsi" w:eastAsiaTheme="minorEastAsia" w:hAnsiTheme="minorHAnsi"/>
          <w:kern w:val="24"/>
          <w:sz w:val="22"/>
          <w:szCs w:val="22"/>
        </w:rPr>
        <w:t>.</w:t>
      </w:r>
    </w:p>
    <w:p w:rsidR="00464B35" w:rsidRPr="00E27315" w:rsidRDefault="00DF5A7C" w:rsidP="001672D0">
      <w:pPr>
        <w:pStyle w:val="ListParagraph"/>
        <w:numPr>
          <w:ilvl w:val="0"/>
          <w:numId w:val="5"/>
        </w:numPr>
        <w:spacing w:line="320" w:lineRule="exact"/>
        <w:rPr>
          <w:rFonts w:asciiTheme="minorHAnsi" w:hAnsiTheme="minorHAnsi"/>
          <w:sz w:val="22"/>
          <w:szCs w:val="22"/>
        </w:rPr>
      </w:pPr>
      <w:r w:rsidRPr="00E27315">
        <w:rPr>
          <w:rFonts w:asciiTheme="minorHAnsi" w:eastAsiaTheme="minorEastAsia" w:hAnsiTheme="minorHAnsi"/>
          <w:sz w:val="22"/>
          <w:szCs w:val="22"/>
        </w:rPr>
        <w:t>R</w:t>
      </w:r>
      <w:r w:rsidR="001D3970" w:rsidRPr="00E27315">
        <w:rPr>
          <w:rFonts w:asciiTheme="minorHAnsi" w:eastAsiaTheme="minorEastAsia" w:hAnsiTheme="minorHAnsi"/>
          <w:sz w:val="22"/>
          <w:szCs w:val="22"/>
        </w:rPr>
        <w:t xml:space="preserve">emediate students </w:t>
      </w:r>
      <w:r w:rsidR="00837CCD" w:rsidRPr="00E27315">
        <w:rPr>
          <w:rFonts w:asciiTheme="minorHAnsi" w:eastAsiaTheme="minorEastAsia" w:hAnsiTheme="minorHAnsi"/>
          <w:sz w:val="22"/>
          <w:szCs w:val="22"/>
        </w:rPr>
        <w:t>in the shortest amount of time (</w:t>
      </w:r>
      <w:r w:rsidR="001D3970" w:rsidRPr="00E27315">
        <w:rPr>
          <w:rFonts w:asciiTheme="minorHAnsi" w:eastAsiaTheme="minorEastAsia" w:hAnsiTheme="minorHAnsi"/>
          <w:sz w:val="22"/>
          <w:szCs w:val="22"/>
        </w:rPr>
        <w:t xml:space="preserve">a priority recommended by the </w:t>
      </w:r>
      <w:r w:rsidR="00141D74" w:rsidRPr="00E27315">
        <w:rPr>
          <w:rFonts w:asciiTheme="minorHAnsi" w:eastAsiaTheme="minorEastAsia" w:hAnsiTheme="minorHAnsi"/>
          <w:sz w:val="22"/>
          <w:szCs w:val="22"/>
        </w:rPr>
        <w:t xml:space="preserve">2008 </w:t>
      </w:r>
      <w:r w:rsidR="001D3970" w:rsidRPr="00E27315">
        <w:rPr>
          <w:rFonts w:asciiTheme="minorHAnsi" w:eastAsiaTheme="minorEastAsia" w:hAnsiTheme="minorHAnsi"/>
          <w:sz w:val="22"/>
          <w:szCs w:val="22"/>
        </w:rPr>
        <w:t>Arkansas Task Force on Higher Education Remediation, Retention and Graduation Rates</w:t>
      </w:r>
      <w:r w:rsidR="00837CCD" w:rsidRPr="00E27315">
        <w:rPr>
          <w:rFonts w:asciiTheme="minorHAnsi" w:eastAsiaTheme="minorEastAsia" w:hAnsiTheme="minorHAnsi"/>
          <w:sz w:val="22"/>
          <w:szCs w:val="22"/>
        </w:rPr>
        <w:t>)</w:t>
      </w:r>
      <w:r w:rsidR="001D3970" w:rsidRPr="00E27315">
        <w:rPr>
          <w:rFonts w:asciiTheme="minorHAnsi" w:eastAsiaTheme="minorEastAsia" w:hAnsiTheme="minorHAnsi"/>
          <w:sz w:val="22"/>
          <w:szCs w:val="22"/>
        </w:rPr>
        <w:t>.</w:t>
      </w:r>
    </w:p>
    <w:p w:rsidR="00464B35" w:rsidRPr="00E27315" w:rsidRDefault="00DF5A7C" w:rsidP="001672D0">
      <w:pPr>
        <w:pStyle w:val="ListParagraph"/>
        <w:numPr>
          <w:ilvl w:val="0"/>
          <w:numId w:val="5"/>
        </w:numPr>
        <w:spacing w:line="320" w:lineRule="exact"/>
        <w:rPr>
          <w:rFonts w:asciiTheme="minorHAnsi" w:hAnsiTheme="minorHAnsi"/>
          <w:sz w:val="22"/>
          <w:szCs w:val="22"/>
        </w:rPr>
      </w:pPr>
      <w:r w:rsidRPr="00E27315">
        <w:rPr>
          <w:rFonts w:asciiTheme="minorHAnsi" w:eastAsiaTheme="minorEastAsia" w:hAnsiTheme="minorHAnsi"/>
          <w:sz w:val="22"/>
          <w:szCs w:val="22"/>
        </w:rPr>
        <w:t>Use</w:t>
      </w:r>
      <w:r w:rsidR="001D3970" w:rsidRPr="00E27315">
        <w:rPr>
          <w:rFonts w:asciiTheme="minorHAnsi" w:eastAsiaTheme="minorEastAsia" w:hAnsiTheme="minorHAnsi"/>
          <w:sz w:val="22"/>
          <w:szCs w:val="22"/>
        </w:rPr>
        <w:t xml:space="preserve"> existing test data in innovative ways to benefit students’ future success.</w:t>
      </w:r>
    </w:p>
    <w:p w:rsidR="00DF5A7C" w:rsidRPr="00E27315" w:rsidRDefault="001D3970" w:rsidP="00D679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20" w:lineRule="exact"/>
        <w:rPr>
          <w:rFonts w:asciiTheme="minorHAnsi" w:hAnsiTheme="minorHAnsi"/>
          <w:sz w:val="22"/>
          <w:szCs w:val="22"/>
        </w:rPr>
      </w:pPr>
      <w:r w:rsidRPr="00E27315">
        <w:rPr>
          <w:rFonts w:asciiTheme="minorHAnsi" w:eastAsiaTheme="minorEastAsia" w:hAnsiTheme="minorHAnsi"/>
          <w:sz w:val="22"/>
          <w:szCs w:val="22"/>
        </w:rPr>
        <w:t>Capture academically challenged students at a time when fundamental educational strategies can be reinforced without the stigma of “remediation.”</w:t>
      </w:r>
    </w:p>
    <w:p w:rsidR="00DF5A7C" w:rsidRPr="00E27315" w:rsidRDefault="00DF5A7C" w:rsidP="00DF5A7C">
      <w:pPr>
        <w:pStyle w:val="ListParagraph"/>
        <w:autoSpaceDE w:val="0"/>
        <w:autoSpaceDN w:val="0"/>
        <w:adjustRightInd w:val="0"/>
        <w:spacing w:line="320" w:lineRule="exact"/>
        <w:ind w:left="360"/>
        <w:rPr>
          <w:rFonts w:asciiTheme="minorHAnsi" w:hAnsiTheme="minorHAnsi"/>
          <w:sz w:val="22"/>
          <w:szCs w:val="22"/>
        </w:rPr>
      </w:pPr>
    </w:p>
    <w:p w:rsidR="00CD30A4" w:rsidRPr="00E27315" w:rsidRDefault="004E6084" w:rsidP="00BD13AB">
      <w:pPr>
        <w:autoSpaceDE w:val="0"/>
        <w:autoSpaceDN w:val="0"/>
        <w:adjustRightInd w:val="0"/>
        <w:rPr>
          <w:rFonts w:eastAsia="Times New Roman" w:cs="Times New Roman"/>
        </w:rPr>
      </w:pPr>
      <w:r w:rsidRPr="00E27315">
        <w:rPr>
          <w:rFonts w:eastAsia="Times New Roman" w:cs="Times New Roman"/>
        </w:rPr>
        <w:t xml:space="preserve">Following the release of the </w:t>
      </w:r>
      <w:r w:rsidRPr="00E27315">
        <w:rPr>
          <w:rFonts w:eastAsia="Times New Roman" w:cs="Times New Roman"/>
          <w:i/>
        </w:rPr>
        <w:t>Access to Success Report</w:t>
      </w:r>
      <w:r w:rsidRPr="00E27315">
        <w:rPr>
          <w:rFonts w:eastAsia="Times New Roman" w:cs="Times New Roman"/>
        </w:rPr>
        <w:t xml:space="preserve">, </w:t>
      </w:r>
      <w:r w:rsidR="00DF5A7C" w:rsidRPr="00E27315">
        <w:rPr>
          <w:rFonts w:eastAsia="Times New Roman" w:cs="Times New Roman"/>
        </w:rPr>
        <w:t>representatives from</w:t>
      </w:r>
      <w:r w:rsidRPr="00E27315">
        <w:rPr>
          <w:rFonts w:eastAsia="Times New Roman" w:cs="Times New Roman"/>
        </w:rPr>
        <w:t xml:space="preserve"> H</w:t>
      </w:r>
      <w:r w:rsidR="00DF5A7C" w:rsidRPr="00E27315">
        <w:rPr>
          <w:rFonts w:eastAsia="Times New Roman" w:cs="Times New Roman"/>
        </w:rPr>
        <w:t>SU and OBU; K-12 schools;</w:t>
      </w:r>
      <w:r w:rsidR="00C72B95" w:rsidRPr="00E27315">
        <w:rPr>
          <w:rFonts w:eastAsia="Times New Roman" w:cs="Times New Roman"/>
        </w:rPr>
        <w:t xml:space="preserve"> financial and business leadership; Dawson ESC; and parents of K-12 students</w:t>
      </w:r>
      <w:r w:rsidRPr="00E27315">
        <w:rPr>
          <w:rFonts w:eastAsia="Times New Roman" w:cs="Times New Roman"/>
        </w:rPr>
        <w:t xml:space="preserve"> met to discuss the report and its impact on Clark</w:t>
      </w:r>
      <w:r w:rsidR="00CD30A4" w:rsidRPr="00E27315">
        <w:rPr>
          <w:rFonts w:eastAsia="Times New Roman" w:cs="Times New Roman"/>
        </w:rPr>
        <w:t xml:space="preserve"> County. The concept </w:t>
      </w:r>
      <w:r w:rsidRPr="00E27315">
        <w:rPr>
          <w:rFonts w:eastAsia="Times New Roman" w:cs="Times New Roman"/>
        </w:rPr>
        <w:t xml:space="preserve">of developing an early intervention program </w:t>
      </w:r>
      <w:r w:rsidR="00C72B95" w:rsidRPr="00E27315">
        <w:rPr>
          <w:rFonts w:eastAsia="Times New Roman" w:cs="Times New Roman"/>
        </w:rPr>
        <w:t>based on collaboration between university and K-12 faculty was presented to the group</w:t>
      </w:r>
      <w:r w:rsidR="00CD30A4" w:rsidRPr="00E27315">
        <w:rPr>
          <w:rFonts w:eastAsia="Times New Roman" w:cs="Times New Roman"/>
        </w:rPr>
        <w:t>, and the SWACP Academy was born</w:t>
      </w:r>
      <w:r w:rsidR="00C72B95" w:rsidRPr="00E27315">
        <w:rPr>
          <w:rFonts w:eastAsia="Times New Roman" w:cs="Times New Roman"/>
        </w:rPr>
        <w:t xml:space="preserve">. </w:t>
      </w:r>
      <w:r w:rsidR="00CD30A4" w:rsidRPr="00E27315">
        <w:rPr>
          <w:rFonts w:eastAsia="Times New Roman" w:cs="Times New Roman"/>
        </w:rPr>
        <w:t>The following strategies were adopted:</w:t>
      </w:r>
    </w:p>
    <w:p w:rsidR="00CD30A4" w:rsidRPr="00E27315" w:rsidRDefault="00CD30A4" w:rsidP="00CD30A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27315">
        <w:rPr>
          <w:rFonts w:asciiTheme="minorHAnsi" w:hAnsiTheme="minorHAnsi"/>
          <w:sz w:val="22"/>
          <w:szCs w:val="22"/>
        </w:rPr>
        <w:t>Target 8</w:t>
      </w:r>
      <w:r w:rsidRPr="00E27315">
        <w:rPr>
          <w:rFonts w:asciiTheme="minorHAnsi" w:hAnsiTheme="minorHAnsi"/>
          <w:sz w:val="22"/>
          <w:szCs w:val="22"/>
          <w:vertAlign w:val="superscript"/>
        </w:rPr>
        <w:t>th</w:t>
      </w:r>
      <w:r w:rsidRPr="00E27315">
        <w:rPr>
          <w:rFonts w:asciiTheme="minorHAnsi" w:hAnsiTheme="minorHAnsi"/>
          <w:sz w:val="22"/>
          <w:szCs w:val="22"/>
        </w:rPr>
        <w:t xml:space="preserve"> grade students who indicated a desire to go to college, but their scores on the ACT EXPLORE indicated that they were likely to need remediation in one or more of the core subjects.</w:t>
      </w:r>
    </w:p>
    <w:p w:rsidR="00CD30A4" w:rsidRPr="00E27315" w:rsidRDefault="00CD30A4" w:rsidP="00CD30A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27315">
        <w:rPr>
          <w:rFonts w:asciiTheme="minorHAnsi" w:hAnsiTheme="minorHAnsi"/>
          <w:sz w:val="22"/>
          <w:szCs w:val="22"/>
        </w:rPr>
        <w:t>Offer four years of intensive, on-going academic preparation</w:t>
      </w:r>
      <w:r w:rsidR="00837CCD" w:rsidRPr="00E27315">
        <w:rPr>
          <w:rFonts w:asciiTheme="minorHAnsi" w:hAnsiTheme="minorHAnsi"/>
          <w:sz w:val="22"/>
          <w:szCs w:val="22"/>
        </w:rPr>
        <w:t xml:space="preserve"> in mathematics, English, reading, science, and study skills</w:t>
      </w:r>
      <w:r w:rsidRPr="00E27315">
        <w:rPr>
          <w:rFonts w:asciiTheme="minorHAnsi" w:hAnsiTheme="minorHAnsi"/>
          <w:sz w:val="22"/>
          <w:szCs w:val="22"/>
        </w:rPr>
        <w:t xml:space="preserve"> on a college campus, led by a team of 7-12 teachers and college faculty.</w:t>
      </w:r>
    </w:p>
    <w:p w:rsidR="00CD30A4" w:rsidRPr="00E27315" w:rsidRDefault="00CD30A4" w:rsidP="00CD30A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27315">
        <w:rPr>
          <w:rFonts w:asciiTheme="minorHAnsi" w:hAnsiTheme="minorHAnsi"/>
          <w:sz w:val="22"/>
          <w:szCs w:val="22"/>
        </w:rPr>
        <w:t>Require commitment from parents and students to participate one Saturday each month during the school year and in a two-wee</w:t>
      </w:r>
      <w:r w:rsidR="00837CCD" w:rsidRPr="00E27315">
        <w:rPr>
          <w:rFonts w:asciiTheme="minorHAnsi" w:hAnsiTheme="minorHAnsi"/>
          <w:sz w:val="22"/>
          <w:szCs w:val="22"/>
        </w:rPr>
        <w:t>k academic camp each summer.</w:t>
      </w:r>
    </w:p>
    <w:p w:rsidR="00E27315" w:rsidRPr="00E27315" w:rsidRDefault="00E27315" w:rsidP="00E27315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E27315" w:rsidRPr="00E27315" w:rsidRDefault="00E27315" w:rsidP="00E27315">
      <w:pPr>
        <w:spacing w:after="0" w:line="360" w:lineRule="auto"/>
        <w:rPr>
          <w:rFonts w:eastAsia="Times New Roman" w:cs="Times New Roman"/>
        </w:rPr>
      </w:pPr>
      <w:r w:rsidRPr="00E27315">
        <w:rPr>
          <w:rFonts w:eastAsia="Times New Roman" w:cs="Times New Roman"/>
          <w:b/>
          <w:u w:val="single"/>
        </w:rPr>
        <w:t>The Pilot Program</w:t>
      </w:r>
    </w:p>
    <w:p w:rsidR="001D67B7" w:rsidRDefault="00E27315" w:rsidP="00E27315">
      <w:pPr>
        <w:spacing w:after="0"/>
        <w:rPr>
          <w:rFonts w:cs="Times New Roman"/>
        </w:rPr>
      </w:pPr>
      <w:r w:rsidRPr="00E27315">
        <w:rPr>
          <w:rFonts w:eastAsia="Times New Roman" w:cs="Times New Roman"/>
        </w:rPr>
        <w:t xml:space="preserve">The </w:t>
      </w:r>
      <w:r w:rsidR="004E6084" w:rsidRPr="00E27315">
        <w:rPr>
          <w:rFonts w:eastAsia="Times New Roman" w:cs="Times New Roman"/>
        </w:rPr>
        <w:t>Pilot Academy began on Apr</w:t>
      </w:r>
      <w:r w:rsidR="00837CCD" w:rsidRPr="00E27315">
        <w:rPr>
          <w:rFonts w:eastAsia="Times New Roman" w:cs="Times New Roman"/>
        </w:rPr>
        <w:t xml:space="preserve">il 18, 2009 with a cohort </w:t>
      </w:r>
      <w:r w:rsidR="004E6084" w:rsidRPr="00E27315">
        <w:rPr>
          <w:rFonts w:eastAsia="Times New Roman" w:cs="Times New Roman"/>
        </w:rPr>
        <w:t>of 40 students representing th</w:t>
      </w:r>
      <w:r w:rsidR="00837CCD" w:rsidRPr="00E27315">
        <w:rPr>
          <w:rFonts w:eastAsia="Times New Roman" w:cs="Times New Roman"/>
        </w:rPr>
        <w:t xml:space="preserve">e Arkadelphia School District. </w:t>
      </w:r>
      <w:r w:rsidR="001D67B7" w:rsidRPr="00E27315">
        <w:rPr>
          <w:rFonts w:cs="Times New Roman"/>
        </w:rPr>
        <w:t xml:space="preserve">Twenty-two students completed the </w:t>
      </w:r>
      <w:r w:rsidR="00141D74" w:rsidRPr="00E27315">
        <w:rPr>
          <w:rFonts w:cs="Times New Roman"/>
        </w:rPr>
        <w:t xml:space="preserve">four-year </w:t>
      </w:r>
      <w:r w:rsidR="001D67B7" w:rsidRPr="00E27315">
        <w:rPr>
          <w:rFonts w:cs="Times New Roman"/>
        </w:rPr>
        <w:t xml:space="preserve">program from the original charter group </w:t>
      </w:r>
      <w:r w:rsidR="00141D74" w:rsidRPr="00E27315">
        <w:rPr>
          <w:rFonts w:cs="Times New Roman"/>
        </w:rPr>
        <w:t xml:space="preserve">(40 students) </w:t>
      </w:r>
      <w:r w:rsidR="001D67B7" w:rsidRPr="00E27315">
        <w:rPr>
          <w:rFonts w:cs="Times New Roman"/>
        </w:rPr>
        <w:t>and graduated during th</w:t>
      </w:r>
      <w:r w:rsidR="0080737A" w:rsidRPr="00E27315">
        <w:rPr>
          <w:rFonts w:cs="Times New Roman"/>
        </w:rPr>
        <w:t>e 2011-2012 school year.  F</w:t>
      </w:r>
      <w:r w:rsidR="001D67B7" w:rsidRPr="00E27315">
        <w:rPr>
          <w:rFonts w:cs="Times New Roman"/>
        </w:rPr>
        <w:t>inal ACT composite scores ranged from 13 to</w:t>
      </w:r>
      <w:r w:rsidR="00837CCD" w:rsidRPr="00E27315">
        <w:rPr>
          <w:rFonts w:cs="Times New Roman"/>
        </w:rPr>
        <w:t xml:space="preserve"> 32. </w:t>
      </w:r>
      <w:r w:rsidR="0080737A" w:rsidRPr="00E27315">
        <w:rPr>
          <w:rFonts w:cs="Times New Roman"/>
        </w:rPr>
        <w:t>Students</w:t>
      </w:r>
      <w:r w:rsidR="00837CCD" w:rsidRPr="00E27315">
        <w:rPr>
          <w:rFonts w:cs="Times New Roman"/>
        </w:rPr>
        <w:t xml:space="preserve"> took</w:t>
      </w:r>
      <w:r w:rsidR="00141D74" w:rsidRPr="00E27315">
        <w:rPr>
          <w:rFonts w:cs="Times New Roman"/>
        </w:rPr>
        <w:t xml:space="preserve"> the ACT, Residual, </w:t>
      </w:r>
      <w:r w:rsidR="001D67B7" w:rsidRPr="00E27315">
        <w:rPr>
          <w:rFonts w:cs="Times New Roman"/>
        </w:rPr>
        <w:t>Universal</w:t>
      </w:r>
      <w:r w:rsidR="00141D74" w:rsidRPr="00E27315">
        <w:rPr>
          <w:rFonts w:cs="Times New Roman"/>
        </w:rPr>
        <w:t>, and National</w:t>
      </w:r>
      <w:r w:rsidR="001D67B7" w:rsidRPr="00E27315">
        <w:rPr>
          <w:rFonts w:cs="Times New Roman"/>
        </w:rPr>
        <w:t xml:space="preserve"> ACT</w:t>
      </w:r>
      <w:r w:rsidR="00141D74" w:rsidRPr="00E27315">
        <w:rPr>
          <w:rFonts w:cs="Times New Roman"/>
        </w:rPr>
        <w:t>s</w:t>
      </w:r>
      <w:r w:rsidR="001D67B7" w:rsidRPr="00E27315">
        <w:rPr>
          <w:rFonts w:cs="Times New Roman"/>
        </w:rPr>
        <w:t xml:space="preserve"> during their junior and senior years. </w:t>
      </w:r>
      <w:r w:rsidR="0080737A" w:rsidRPr="00E27315">
        <w:rPr>
          <w:rFonts w:cs="Times New Roman"/>
        </w:rPr>
        <w:t xml:space="preserve"> </w:t>
      </w:r>
      <w:r w:rsidR="001D67B7" w:rsidRPr="00E27315">
        <w:rPr>
          <w:rFonts w:cs="Times New Roman"/>
        </w:rPr>
        <w:t>These scores were compared to the 8</w:t>
      </w:r>
      <w:r w:rsidR="001D67B7" w:rsidRPr="00E27315">
        <w:rPr>
          <w:rFonts w:cs="Times New Roman"/>
          <w:vertAlign w:val="superscript"/>
        </w:rPr>
        <w:t>th</w:t>
      </w:r>
      <w:r w:rsidR="001D67B7" w:rsidRPr="00E27315">
        <w:rPr>
          <w:rFonts w:cs="Times New Roman"/>
        </w:rPr>
        <w:t xml:space="preserve"> grade EXPLORE scores. Only three students were at benchmark on the EXPLORE exam in 8</w:t>
      </w:r>
      <w:r w:rsidR="001D67B7" w:rsidRPr="00E27315">
        <w:rPr>
          <w:rFonts w:cs="Times New Roman"/>
          <w:vertAlign w:val="superscript"/>
        </w:rPr>
        <w:t>th</w:t>
      </w:r>
      <w:r w:rsidR="00837CCD" w:rsidRPr="00E27315">
        <w:rPr>
          <w:rFonts w:cs="Times New Roman"/>
        </w:rPr>
        <w:t xml:space="preserve"> grade. B</w:t>
      </w:r>
      <w:r w:rsidR="001D67B7" w:rsidRPr="00E27315">
        <w:rPr>
          <w:rFonts w:cs="Times New Roman"/>
        </w:rPr>
        <w:t xml:space="preserve">y the time they completed the Academy, 15 students met the Arkansas requirement to enter a four-year college with composite scores on the ACT ranging from 19 to 32. </w:t>
      </w:r>
      <w:r w:rsidR="0080737A" w:rsidRPr="00E27315">
        <w:rPr>
          <w:rFonts w:cs="Times New Roman"/>
        </w:rPr>
        <w:t xml:space="preserve"> Four students </w:t>
      </w:r>
      <w:r w:rsidR="001D67B7" w:rsidRPr="00E27315">
        <w:rPr>
          <w:rFonts w:cs="Times New Roman"/>
        </w:rPr>
        <w:t>progressed from single digit scores on the EXPLORE test to composite scores ranging from 13 to 21 on the ACT.</w:t>
      </w:r>
      <w:r w:rsidR="0080737A" w:rsidRPr="00E27315">
        <w:rPr>
          <w:rFonts w:cs="Times New Roman"/>
        </w:rPr>
        <w:t xml:space="preserve"> </w:t>
      </w:r>
      <w:r w:rsidR="001D67B7" w:rsidRPr="00E27315">
        <w:rPr>
          <w:rFonts w:cs="Times New Roman"/>
        </w:rPr>
        <w:t xml:space="preserve"> Of tho</w:t>
      </w:r>
      <w:r w:rsidR="00481E13" w:rsidRPr="00E27315">
        <w:rPr>
          <w:rFonts w:cs="Times New Roman"/>
        </w:rPr>
        <w:t>se students, one increased his</w:t>
      </w:r>
      <w:r w:rsidR="001D67B7" w:rsidRPr="00E27315">
        <w:rPr>
          <w:rFonts w:cs="Times New Roman"/>
        </w:rPr>
        <w:t xml:space="preserve"> English score from 9 to </w:t>
      </w:r>
      <w:r w:rsidR="0080737A" w:rsidRPr="00E27315">
        <w:rPr>
          <w:rFonts w:cs="Times New Roman"/>
        </w:rPr>
        <w:t xml:space="preserve">19; another went from 12 to 21.  </w:t>
      </w:r>
      <w:r w:rsidR="001D67B7" w:rsidRPr="00E27315">
        <w:rPr>
          <w:rFonts w:cs="Times New Roman"/>
        </w:rPr>
        <w:t>One student with</w:t>
      </w:r>
      <w:r w:rsidR="0080737A" w:rsidRPr="00E27315">
        <w:rPr>
          <w:rFonts w:cs="Times New Roman"/>
        </w:rPr>
        <w:t xml:space="preserve"> learning disabilities increased</w:t>
      </w:r>
      <w:r w:rsidR="001D67B7" w:rsidRPr="00E27315">
        <w:rPr>
          <w:rFonts w:cs="Times New Roman"/>
        </w:rPr>
        <w:t xml:space="preserve"> </w:t>
      </w:r>
      <w:r w:rsidR="00481E13" w:rsidRPr="00E27315">
        <w:rPr>
          <w:rFonts w:cs="Times New Roman"/>
        </w:rPr>
        <w:t>his</w:t>
      </w:r>
      <w:r w:rsidR="001D67B7" w:rsidRPr="00E27315">
        <w:rPr>
          <w:rFonts w:cs="Times New Roman"/>
        </w:rPr>
        <w:t xml:space="preserve"> math score from 6 to 18. </w:t>
      </w:r>
      <w:r w:rsidR="0080737A" w:rsidRPr="00E27315">
        <w:rPr>
          <w:rFonts w:cs="Times New Roman"/>
        </w:rPr>
        <w:t xml:space="preserve"> </w:t>
      </w:r>
      <w:r w:rsidR="001D67B7" w:rsidRPr="00E27315">
        <w:rPr>
          <w:rFonts w:cs="Times New Roman"/>
        </w:rPr>
        <w:t>After working closely wi</w:t>
      </w:r>
      <w:r w:rsidR="00837CCD" w:rsidRPr="00E27315">
        <w:rPr>
          <w:rFonts w:cs="Times New Roman"/>
        </w:rPr>
        <w:t>th one of the Academy faculty members</w:t>
      </w:r>
      <w:r w:rsidR="0080737A" w:rsidRPr="00E27315">
        <w:rPr>
          <w:rFonts w:cs="Times New Roman"/>
        </w:rPr>
        <w:t xml:space="preserve">, </w:t>
      </w:r>
      <w:r w:rsidR="001D67B7" w:rsidRPr="00E27315">
        <w:rPr>
          <w:rFonts w:cs="Times New Roman"/>
        </w:rPr>
        <w:t>a reading specialist at Henderson State University, two students achiev</w:t>
      </w:r>
      <w:r w:rsidR="00837CCD" w:rsidRPr="00E27315">
        <w:rPr>
          <w:rFonts w:cs="Times New Roman"/>
        </w:rPr>
        <w:t>ed significant results, with scores rising from 1</w:t>
      </w:r>
      <w:r w:rsidR="001D67B7" w:rsidRPr="00E27315">
        <w:rPr>
          <w:rFonts w:cs="Times New Roman"/>
        </w:rPr>
        <w:t xml:space="preserve">1 to 20 </w:t>
      </w:r>
      <w:r w:rsidR="00837CCD" w:rsidRPr="00E27315">
        <w:rPr>
          <w:rFonts w:cs="Times New Roman"/>
        </w:rPr>
        <w:t xml:space="preserve">and </w:t>
      </w:r>
      <w:r w:rsidR="001D67B7" w:rsidRPr="00E27315">
        <w:rPr>
          <w:rFonts w:cs="Times New Roman"/>
        </w:rPr>
        <w:t xml:space="preserve">8 to 29 in reading. </w:t>
      </w:r>
    </w:p>
    <w:p w:rsidR="00E27315" w:rsidRPr="00E27315" w:rsidRDefault="00E27315" w:rsidP="00E27315">
      <w:pPr>
        <w:spacing w:after="0"/>
        <w:rPr>
          <w:rFonts w:eastAsia="Times New Roman" w:cs="Times New Roman"/>
          <w:b/>
        </w:rPr>
      </w:pPr>
    </w:p>
    <w:p w:rsidR="00141D74" w:rsidRPr="00E27315" w:rsidRDefault="00837CCD" w:rsidP="00BD13AB">
      <w:pPr>
        <w:rPr>
          <w:rFonts w:cs="Times New Roman"/>
        </w:rPr>
      </w:pPr>
      <w:r w:rsidRPr="00E27315">
        <w:rPr>
          <w:rFonts w:cs="Times New Roman"/>
        </w:rPr>
        <w:lastRenderedPageBreak/>
        <w:t xml:space="preserve">At the time, the </w:t>
      </w:r>
      <w:r w:rsidR="001D67B7" w:rsidRPr="00E27315">
        <w:rPr>
          <w:rFonts w:cs="Times New Roman"/>
        </w:rPr>
        <w:t>Arkansas ACT requirement to</w:t>
      </w:r>
      <w:r w:rsidR="002A77CC" w:rsidRPr="00E27315">
        <w:rPr>
          <w:rFonts w:cs="Times New Roman"/>
        </w:rPr>
        <w:t xml:space="preserve"> enroll in a two-year college was</w:t>
      </w:r>
      <w:r w:rsidR="001D67B7" w:rsidRPr="00E27315">
        <w:rPr>
          <w:rFonts w:cs="Times New Roman"/>
        </w:rPr>
        <w:t xml:space="preserve"> 15.</w:t>
      </w:r>
      <w:r w:rsidR="0080737A" w:rsidRPr="00E27315">
        <w:rPr>
          <w:rFonts w:cs="Times New Roman"/>
        </w:rPr>
        <w:t xml:space="preserve"> </w:t>
      </w:r>
      <w:r w:rsidR="001D67B7" w:rsidRPr="00E27315">
        <w:rPr>
          <w:rFonts w:cs="Times New Roman"/>
        </w:rPr>
        <w:t>All but three students with learning disabilities met this requirement. One student wh</w:t>
      </w:r>
      <w:r w:rsidR="002A77CC" w:rsidRPr="00E27315">
        <w:rPr>
          <w:rFonts w:cs="Times New Roman"/>
        </w:rPr>
        <w:t>ose overall composite was 13, doubled</w:t>
      </w:r>
      <w:r w:rsidR="00EE1428" w:rsidRPr="00E27315">
        <w:rPr>
          <w:rFonts w:cs="Times New Roman"/>
        </w:rPr>
        <w:t xml:space="preserve"> his</w:t>
      </w:r>
      <w:r w:rsidR="00CC22B1" w:rsidRPr="00E27315">
        <w:rPr>
          <w:rFonts w:cs="Times New Roman"/>
        </w:rPr>
        <w:t xml:space="preserve"> English score from 6</w:t>
      </w:r>
      <w:r w:rsidR="001D67B7" w:rsidRPr="00E27315">
        <w:rPr>
          <w:rFonts w:cs="Times New Roman"/>
        </w:rPr>
        <w:t xml:space="preserve"> to 12.</w:t>
      </w:r>
      <w:r w:rsidR="00186574" w:rsidRPr="00E27315">
        <w:rPr>
          <w:rFonts w:cs="Times New Roman"/>
        </w:rPr>
        <w:t xml:space="preserve"> </w:t>
      </w:r>
      <w:r w:rsidR="002A77CC" w:rsidRPr="00E27315">
        <w:rPr>
          <w:rFonts w:cs="Times New Roman"/>
        </w:rPr>
        <w:t xml:space="preserve">The </w:t>
      </w:r>
      <w:r w:rsidR="001D67B7" w:rsidRPr="00E27315">
        <w:rPr>
          <w:rFonts w:cs="Times New Roman"/>
        </w:rPr>
        <w:t xml:space="preserve">Arkansas ACT requirement to </w:t>
      </w:r>
      <w:r w:rsidR="002A77CC" w:rsidRPr="00E27315">
        <w:rPr>
          <w:rFonts w:cs="Times New Roman"/>
        </w:rPr>
        <w:t>enroll in a four-year college was</w:t>
      </w:r>
      <w:r w:rsidR="001D67B7" w:rsidRPr="00E27315">
        <w:rPr>
          <w:rFonts w:cs="Times New Roman"/>
        </w:rPr>
        <w:t xml:space="preserve"> 19. All but seven students met this requirement by the time they completed the Academy. </w:t>
      </w:r>
    </w:p>
    <w:p w:rsidR="001D67B7" w:rsidRPr="00E27315" w:rsidRDefault="001D67B7" w:rsidP="001D67B7">
      <w:pPr>
        <w:spacing w:after="0" w:line="240" w:lineRule="auto"/>
        <w:contextualSpacing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F4443D" w:rsidRPr="00E27315" w:rsidTr="009A6B86"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43D" w:rsidRPr="00E27315" w:rsidRDefault="00F4443D" w:rsidP="00FF15D6"/>
        </w:tc>
        <w:tc>
          <w:tcPr>
            <w:tcW w:w="64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 xml:space="preserve">       2012 Average ACT Scores</w:t>
            </w:r>
            <w:r w:rsidR="00141D74" w:rsidRPr="00E27315">
              <w:rPr>
                <w:b/>
              </w:rPr>
              <w:t xml:space="preserve"> for Charter Group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43D" w:rsidRPr="00E27315" w:rsidRDefault="00F4443D" w:rsidP="00FF15D6"/>
        </w:tc>
      </w:tr>
      <w:tr w:rsidR="00F4443D" w:rsidRPr="00E27315" w:rsidTr="009A6B86"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D" w:rsidRPr="00E27315" w:rsidRDefault="00F4443D" w:rsidP="00FF15D6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  <w:r w:rsidRPr="00E27315">
              <w:rPr>
                <w:b/>
              </w:rPr>
              <w:t>English</w:t>
            </w:r>
          </w:p>
          <w:p w:rsidR="00F4443D" w:rsidRPr="00E27315" w:rsidRDefault="00F4443D" w:rsidP="00FF15D6">
            <w:pPr>
              <w:rPr>
                <w:b/>
              </w:rPr>
            </w:pPr>
            <w:r w:rsidRPr="00E27315">
              <w:rPr>
                <w:b/>
              </w:rPr>
              <w:t>Natl      AR       PREP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Math</w:t>
            </w:r>
          </w:p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Natl      AR       PREP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</w:tcBorders>
          </w:tcPr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Reading</w:t>
            </w:r>
          </w:p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Natl      AR       PREP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</w:tcBorders>
          </w:tcPr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Science</w:t>
            </w:r>
          </w:p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Natl      AR       PREP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</w:tcBorders>
          </w:tcPr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Composite</w:t>
            </w:r>
          </w:p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Natl      AR       PREP</w:t>
            </w:r>
          </w:p>
        </w:tc>
      </w:tr>
      <w:tr w:rsidR="00F4443D" w:rsidRPr="00E27315" w:rsidTr="009A6B86">
        <w:tc>
          <w:tcPr>
            <w:tcW w:w="717" w:type="dxa"/>
            <w:tcBorders>
              <w:top w:val="single" w:sz="4" w:space="0" w:color="auto"/>
            </w:tcBorders>
            <w:shd w:val="clear" w:color="auto" w:fill="CC0000"/>
          </w:tcPr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20.5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0070C0"/>
          </w:tcPr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20.0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92D050"/>
          </w:tcPr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20.6</w:t>
            </w:r>
          </w:p>
        </w:tc>
        <w:tc>
          <w:tcPr>
            <w:tcW w:w="717" w:type="dxa"/>
            <w:shd w:val="clear" w:color="auto" w:fill="CC0000"/>
          </w:tcPr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21.1</w:t>
            </w:r>
          </w:p>
        </w:tc>
        <w:tc>
          <w:tcPr>
            <w:tcW w:w="717" w:type="dxa"/>
            <w:shd w:val="clear" w:color="auto" w:fill="0070C0"/>
          </w:tcPr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20.0</w:t>
            </w:r>
          </w:p>
        </w:tc>
        <w:tc>
          <w:tcPr>
            <w:tcW w:w="717" w:type="dxa"/>
            <w:shd w:val="clear" w:color="auto" w:fill="92D050"/>
          </w:tcPr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20.4</w:t>
            </w:r>
          </w:p>
        </w:tc>
        <w:tc>
          <w:tcPr>
            <w:tcW w:w="717" w:type="dxa"/>
            <w:shd w:val="clear" w:color="auto" w:fill="CC0000"/>
          </w:tcPr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21.3</w:t>
            </w:r>
          </w:p>
        </w:tc>
        <w:tc>
          <w:tcPr>
            <w:tcW w:w="717" w:type="dxa"/>
            <w:shd w:val="clear" w:color="auto" w:fill="0070C0"/>
          </w:tcPr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20.6</w:t>
            </w:r>
          </w:p>
        </w:tc>
        <w:tc>
          <w:tcPr>
            <w:tcW w:w="717" w:type="dxa"/>
            <w:shd w:val="clear" w:color="auto" w:fill="92D050"/>
          </w:tcPr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22.3</w:t>
            </w:r>
          </w:p>
        </w:tc>
        <w:tc>
          <w:tcPr>
            <w:tcW w:w="717" w:type="dxa"/>
            <w:shd w:val="clear" w:color="auto" w:fill="CC0000"/>
          </w:tcPr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20.9</w:t>
            </w:r>
          </w:p>
        </w:tc>
        <w:tc>
          <w:tcPr>
            <w:tcW w:w="717" w:type="dxa"/>
            <w:shd w:val="clear" w:color="auto" w:fill="0070C0"/>
          </w:tcPr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20.1</w:t>
            </w:r>
          </w:p>
        </w:tc>
        <w:tc>
          <w:tcPr>
            <w:tcW w:w="717" w:type="dxa"/>
            <w:shd w:val="clear" w:color="auto" w:fill="92D050"/>
          </w:tcPr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21.5</w:t>
            </w:r>
          </w:p>
        </w:tc>
        <w:tc>
          <w:tcPr>
            <w:tcW w:w="717" w:type="dxa"/>
            <w:shd w:val="clear" w:color="auto" w:fill="CC0000"/>
          </w:tcPr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21.1</w:t>
            </w:r>
          </w:p>
        </w:tc>
        <w:tc>
          <w:tcPr>
            <w:tcW w:w="717" w:type="dxa"/>
            <w:shd w:val="clear" w:color="auto" w:fill="0070C0"/>
          </w:tcPr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20.3</w:t>
            </w:r>
          </w:p>
        </w:tc>
        <w:tc>
          <w:tcPr>
            <w:tcW w:w="717" w:type="dxa"/>
            <w:shd w:val="clear" w:color="auto" w:fill="92D050"/>
          </w:tcPr>
          <w:p w:rsidR="00F4443D" w:rsidRPr="00E27315" w:rsidRDefault="00F4443D" w:rsidP="00FF15D6">
            <w:pPr>
              <w:jc w:val="center"/>
              <w:rPr>
                <w:b/>
              </w:rPr>
            </w:pPr>
            <w:r w:rsidRPr="00E27315">
              <w:rPr>
                <w:b/>
              </w:rPr>
              <w:t>20.5</w:t>
            </w:r>
          </w:p>
        </w:tc>
      </w:tr>
    </w:tbl>
    <w:p w:rsidR="00E27315" w:rsidRDefault="00E27315" w:rsidP="004E6084">
      <w:pPr>
        <w:rPr>
          <w:rFonts w:eastAsia="Times New Roman" w:cs="Times New Roman"/>
        </w:rPr>
      </w:pPr>
    </w:p>
    <w:p w:rsidR="004E6084" w:rsidRPr="00E27315" w:rsidRDefault="004E6084" w:rsidP="004E6084">
      <w:pPr>
        <w:rPr>
          <w:rFonts w:eastAsia="Times New Roman" w:cs="Times New Roman"/>
        </w:rPr>
      </w:pPr>
      <w:r w:rsidRPr="00E27315">
        <w:rPr>
          <w:rFonts w:eastAsia="Times New Roman" w:cs="Times New Roman"/>
        </w:rPr>
        <w:t xml:space="preserve">Data continued to support the impact of early intervention on decreasing </w:t>
      </w:r>
      <w:r w:rsidR="002A77CC" w:rsidRPr="00E27315">
        <w:rPr>
          <w:rFonts w:eastAsia="Times New Roman" w:cs="Times New Roman"/>
        </w:rPr>
        <w:t xml:space="preserve">the number of students and the </w:t>
      </w:r>
      <w:r w:rsidRPr="00E27315">
        <w:rPr>
          <w:rFonts w:eastAsia="Times New Roman" w:cs="Times New Roman"/>
        </w:rPr>
        <w:t>number of conten</w:t>
      </w:r>
      <w:r w:rsidR="002A77CC" w:rsidRPr="00E27315">
        <w:rPr>
          <w:rFonts w:eastAsia="Times New Roman" w:cs="Times New Roman"/>
        </w:rPr>
        <w:t>t areas requiring remediation. Currently, The HSU/OBU Academy site</w:t>
      </w:r>
      <w:r w:rsidRPr="00E27315">
        <w:rPr>
          <w:rFonts w:eastAsia="Times New Roman" w:cs="Times New Roman"/>
        </w:rPr>
        <w:t xml:space="preserve"> includes Arkadelphia, </w:t>
      </w:r>
      <w:proofErr w:type="spellStart"/>
      <w:r w:rsidRPr="00E27315">
        <w:rPr>
          <w:rFonts w:eastAsia="Times New Roman" w:cs="Times New Roman"/>
        </w:rPr>
        <w:t>Centerpoint</w:t>
      </w:r>
      <w:proofErr w:type="spellEnd"/>
      <w:r w:rsidRPr="00E27315">
        <w:rPr>
          <w:rFonts w:eastAsia="Times New Roman" w:cs="Times New Roman"/>
        </w:rPr>
        <w:t xml:space="preserve">, Gurdon, and Harmony Grove/Camden/Sparkman </w:t>
      </w:r>
      <w:r w:rsidR="002A77CC" w:rsidRPr="00E27315">
        <w:rPr>
          <w:rFonts w:eastAsia="Times New Roman" w:cs="Times New Roman"/>
        </w:rPr>
        <w:t>s</w:t>
      </w:r>
      <w:r w:rsidRPr="00E27315">
        <w:rPr>
          <w:rFonts w:eastAsia="Times New Roman" w:cs="Times New Roman"/>
        </w:rPr>
        <w:t xml:space="preserve">chool </w:t>
      </w:r>
      <w:r w:rsidR="002A77CC" w:rsidRPr="00E27315">
        <w:rPr>
          <w:rFonts w:eastAsia="Times New Roman" w:cs="Times New Roman"/>
        </w:rPr>
        <w:t>d</w:t>
      </w:r>
      <w:r w:rsidRPr="00E27315">
        <w:rPr>
          <w:rFonts w:eastAsia="Times New Roman" w:cs="Times New Roman"/>
        </w:rPr>
        <w:t>istricts serving Cla</w:t>
      </w:r>
      <w:r w:rsidR="002A77CC" w:rsidRPr="00E27315">
        <w:rPr>
          <w:rFonts w:eastAsia="Times New Roman" w:cs="Times New Roman"/>
        </w:rPr>
        <w:t xml:space="preserve">rk, Pike, and Dallas Counties. </w:t>
      </w:r>
      <w:r w:rsidRPr="00E27315">
        <w:rPr>
          <w:rFonts w:eastAsia="Times New Roman" w:cs="Times New Roman"/>
        </w:rPr>
        <w:t xml:space="preserve">In 2011-2012, a satellite program under the direction of HSU/OBU began at the University </w:t>
      </w:r>
      <w:proofErr w:type="gramStart"/>
      <w:r w:rsidRPr="00E27315">
        <w:rPr>
          <w:rFonts w:eastAsia="Times New Roman" w:cs="Times New Roman"/>
        </w:rPr>
        <w:t>of</w:t>
      </w:r>
      <w:proofErr w:type="gramEnd"/>
      <w:r w:rsidRPr="00E27315">
        <w:rPr>
          <w:rFonts w:eastAsia="Times New Roman" w:cs="Times New Roman"/>
        </w:rPr>
        <w:t xml:space="preserve"> </w:t>
      </w:r>
      <w:r w:rsidR="00C54C5E" w:rsidRPr="00E27315">
        <w:rPr>
          <w:rFonts w:eastAsia="Times New Roman" w:cs="Times New Roman"/>
        </w:rPr>
        <w:t>A</w:t>
      </w:r>
      <w:r w:rsidRPr="00E27315">
        <w:rPr>
          <w:rFonts w:eastAsia="Times New Roman" w:cs="Times New Roman"/>
        </w:rPr>
        <w:t>rkansas Community College at Hope (UACCH)</w:t>
      </w:r>
      <w:r w:rsidR="002A77CC" w:rsidRPr="00E27315">
        <w:rPr>
          <w:rFonts w:eastAsia="Times New Roman" w:cs="Times New Roman"/>
        </w:rPr>
        <w:t xml:space="preserve"> added</w:t>
      </w:r>
      <w:r w:rsidRPr="00E27315">
        <w:rPr>
          <w:rFonts w:eastAsia="Times New Roman" w:cs="Times New Roman"/>
        </w:rPr>
        <w:t xml:space="preserve"> seven </w:t>
      </w:r>
      <w:r w:rsidR="002A77CC" w:rsidRPr="00E27315">
        <w:rPr>
          <w:rFonts w:eastAsia="Times New Roman" w:cs="Times New Roman"/>
        </w:rPr>
        <w:t>school districts. Now, t</w:t>
      </w:r>
      <w:r w:rsidRPr="00E27315">
        <w:rPr>
          <w:rFonts w:eastAsia="Times New Roman" w:cs="Times New Roman"/>
        </w:rPr>
        <w:t>he UACCH site</w:t>
      </w:r>
      <w:r w:rsidR="002A77CC" w:rsidRPr="00E27315">
        <w:rPr>
          <w:rFonts w:eastAsia="Times New Roman" w:cs="Times New Roman"/>
        </w:rPr>
        <w:t xml:space="preserve"> </w:t>
      </w:r>
      <w:r w:rsidRPr="00E27315">
        <w:rPr>
          <w:rFonts w:eastAsia="Times New Roman" w:cs="Times New Roman"/>
        </w:rPr>
        <w:t xml:space="preserve">serves </w:t>
      </w:r>
      <w:r w:rsidR="002A77CC" w:rsidRPr="00E27315">
        <w:rPr>
          <w:rFonts w:eastAsia="Times New Roman" w:cs="Times New Roman"/>
        </w:rPr>
        <w:t xml:space="preserve">eleven </w:t>
      </w:r>
      <w:r w:rsidRPr="00E27315">
        <w:rPr>
          <w:rFonts w:eastAsia="Times New Roman" w:cs="Times New Roman"/>
        </w:rPr>
        <w:t>school district</w:t>
      </w:r>
      <w:r w:rsidR="002A77CC" w:rsidRPr="00E27315">
        <w:rPr>
          <w:rFonts w:eastAsia="Times New Roman" w:cs="Times New Roman"/>
        </w:rPr>
        <w:t xml:space="preserve">s representing seven counties. </w:t>
      </w:r>
      <w:r w:rsidRPr="00E27315">
        <w:rPr>
          <w:rFonts w:eastAsia="Times New Roman" w:cs="Times New Roman"/>
        </w:rPr>
        <w:t>In 2012-2013, National Park Community College at Hot Springs</w:t>
      </w:r>
      <w:r w:rsidR="002A77CC" w:rsidRPr="00E27315">
        <w:rPr>
          <w:rFonts w:eastAsia="Times New Roman" w:cs="Times New Roman"/>
        </w:rPr>
        <w:t xml:space="preserve"> (NPCC)</w:t>
      </w:r>
      <w:r w:rsidRPr="00E27315">
        <w:rPr>
          <w:rFonts w:eastAsia="Times New Roman" w:cs="Times New Roman"/>
        </w:rPr>
        <w:t xml:space="preserve"> became a partner serving thre</w:t>
      </w:r>
      <w:r w:rsidR="002A77CC" w:rsidRPr="00E27315">
        <w:rPr>
          <w:rFonts w:eastAsia="Times New Roman" w:cs="Times New Roman"/>
        </w:rPr>
        <w:t xml:space="preserve">e additional school districts. </w:t>
      </w:r>
      <w:r w:rsidRPr="00E27315">
        <w:rPr>
          <w:rFonts w:eastAsia="Times New Roman" w:cs="Times New Roman"/>
        </w:rPr>
        <w:t>The</w:t>
      </w:r>
      <w:r w:rsidR="002A77CC" w:rsidRPr="00E27315">
        <w:rPr>
          <w:rFonts w:eastAsia="Times New Roman" w:cs="Times New Roman"/>
        </w:rPr>
        <w:t xml:space="preserve"> NPCC</w:t>
      </w:r>
      <w:r w:rsidRPr="00E27315">
        <w:rPr>
          <w:rFonts w:eastAsia="Times New Roman" w:cs="Times New Roman"/>
        </w:rPr>
        <w:t xml:space="preserve"> site </w:t>
      </w:r>
      <w:r w:rsidR="002A77CC" w:rsidRPr="00E27315">
        <w:rPr>
          <w:rFonts w:eastAsia="Times New Roman" w:cs="Times New Roman"/>
        </w:rPr>
        <w:t>now</w:t>
      </w:r>
      <w:r w:rsidRPr="00E27315">
        <w:rPr>
          <w:rFonts w:eastAsia="Times New Roman" w:cs="Times New Roman"/>
        </w:rPr>
        <w:t xml:space="preserve"> serves four </w:t>
      </w:r>
      <w:r w:rsidR="002A77CC" w:rsidRPr="00E27315">
        <w:rPr>
          <w:rFonts w:eastAsia="Times New Roman" w:cs="Times New Roman"/>
        </w:rPr>
        <w:t>Garland County school districts</w:t>
      </w:r>
      <w:r w:rsidRPr="00E27315">
        <w:rPr>
          <w:rFonts w:eastAsia="Times New Roman" w:cs="Times New Roman"/>
        </w:rPr>
        <w:t xml:space="preserve">. In 2013-2014, the College of the </w:t>
      </w:r>
      <w:proofErr w:type="spellStart"/>
      <w:r w:rsidRPr="00E27315">
        <w:rPr>
          <w:rFonts w:eastAsia="Times New Roman" w:cs="Times New Roman"/>
        </w:rPr>
        <w:t>Ouachitas</w:t>
      </w:r>
      <w:proofErr w:type="spellEnd"/>
      <w:r w:rsidRPr="00E27315">
        <w:rPr>
          <w:rFonts w:eastAsia="Times New Roman" w:cs="Times New Roman"/>
        </w:rPr>
        <w:t xml:space="preserve"> (COTO) became the third two-year college to join the partnership</w:t>
      </w:r>
      <w:r w:rsidR="002A77CC" w:rsidRPr="00E27315">
        <w:rPr>
          <w:rFonts w:eastAsia="Times New Roman" w:cs="Times New Roman"/>
        </w:rPr>
        <w:t xml:space="preserve">. </w:t>
      </w:r>
      <w:r w:rsidRPr="00E27315">
        <w:rPr>
          <w:rFonts w:eastAsia="Times New Roman" w:cs="Times New Roman"/>
        </w:rPr>
        <w:t xml:space="preserve">The COTO site currently serves </w:t>
      </w:r>
      <w:r w:rsidR="002A77CC" w:rsidRPr="00E27315">
        <w:rPr>
          <w:rFonts w:eastAsia="Times New Roman" w:cs="Times New Roman"/>
        </w:rPr>
        <w:t xml:space="preserve">three Hot Spring County school districts. </w:t>
      </w:r>
      <w:r w:rsidR="00CD3EE5" w:rsidRPr="00E27315">
        <w:rPr>
          <w:rFonts w:eastAsia="Times New Roman" w:cs="Times New Roman"/>
        </w:rPr>
        <w:t>Over 500 students are currently participating in the</w:t>
      </w:r>
      <w:r w:rsidR="002A77CC" w:rsidRPr="00E27315">
        <w:rPr>
          <w:rFonts w:eastAsia="Times New Roman" w:cs="Times New Roman"/>
        </w:rPr>
        <w:t xml:space="preserve"> SWACP</w:t>
      </w:r>
      <w:r w:rsidR="00CD3EE5" w:rsidRPr="00E27315">
        <w:rPr>
          <w:rFonts w:eastAsia="Times New Roman" w:cs="Times New Roman"/>
        </w:rPr>
        <w:t xml:space="preserve"> Academy. </w:t>
      </w:r>
      <w:r w:rsidR="002A77CC" w:rsidRPr="00E27315">
        <w:rPr>
          <w:rFonts w:eastAsia="Times New Roman" w:cs="Times New Roman"/>
        </w:rPr>
        <w:t>T</w:t>
      </w:r>
      <w:r w:rsidRPr="00E27315">
        <w:rPr>
          <w:rFonts w:eastAsia="Times New Roman" w:cs="Times New Roman"/>
        </w:rPr>
        <w:t>he Academy has the potential to serve approximately 768 students in southwest Arkansas.</w:t>
      </w:r>
    </w:p>
    <w:p w:rsidR="00C54C5E" w:rsidRPr="00E27315" w:rsidRDefault="00C54C5E" w:rsidP="00C54C5E">
      <w:pPr>
        <w:spacing w:after="0" w:line="240" w:lineRule="auto"/>
        <w:rPr>
          <w:rFonts w:eastAsia="Times New Roman" w:cs="Times New Roman"/>
          <w:b/>
          <w:u w:val="single"/>
        </w:rPr>
      </w:pPr>
      <w:r w:rsidRPr="00E27315">
        <w:rPr>
          <w:rFonts w:eastAsia="Times New Roman" w:cs="Times New Roman"/>
          <w:b/>
          <w:u w:val="single"/>
        </w:rPr>
        <w:t>Evidence of Success</w:t>
      </w:r>
    </w:p>
    <w:p w:rsidR="00C54C5E" w:rsidRPr="00E27315" w:rsidRDefault="00C54C5E" w:rsidP="00C54C5E">
      <w:pPr>
        <w:spacing w:after="0" w:line="240" w:lineRule="auto"/>
        <w:rPr>
          <w:rFonts w:cs="Times New Roman"/>
        </w:rPr>
      </w:pPr>
      <w:r w:rsidRPr="00E27315">
        <w:rPr>
          <w:rFonts w:eastAsia="Times New Roman" w:cs="Times New Roman"/>
        </w:rPr>
        <w:t xml:space="preserve">As the data on the following page indicate, completers of the Academy met or exceeded state and national averages on the ACT in nearly every category. </w:t>
      </w:r>
      <w:r w:rsidRPr="00E27315">
        <w:rPr>
          <w:rFonts w:cs="Times New Roman"/>
        </w:rPr>
        <w:t xml:space="preserve">Academy organizers point to several factors contributing to success: personalization of the learning experience; use of a variety of student-centered, culturally responsive instructional strategies; and use of various learning styles, multiple intelligences and brain research. Teacher teams are committed to see that students use inquiry-based learning as well as higher-order thinking and problem-solving skills. </w:t>
      </w:r>
    </w:p>
    <w:p w:rsidR="00C54C5E" w:rsidRPr="00E27315" w:rsidRDefault="00C54C5E" w:rsidP="00C54C5E">
      <w:pPr>
        <w:spacing w:after="0" w:line="240" w:lineRule="auto"/>
        <w:rPr>
          <w:rFonts w:cs="Times New Roman"/>
        </w:rPr>
      </w:pPr>
    </w:p>
    <w:p w:rsidR="00C54C5E" w:rsidRPr="00E27315" w:rsidRDefault="00C54C5E" w:rsidP="00C54C5E">
      <w:pPr>
        <w:spacing w:after="0" w:line="240" w:lineRule="auto"/>
        <w:rPr>
          <w:rFonts w:cs="Times New Roman"/>
          <w:b/>
          <w:u w:val="single"/>
        </w:rPr>
      </w:pPr>
      <w:r w:rsidRPr="00E27315">
        <w:rPr>
          <w:rFonts w:cs="Times New Roman"/>
          <w:b/>
          <w:u w:val="single"/>
        </w:rPr>
        <w:t>Outcomes</w:t>
      </w:r>
    </w:p>
    <w:p w:rsidR="00C54C5E" w:rsidRPr="00E27315" w:rsidRDefault="00C54C5E" w:rsidP="00C54C5E">
      <w:pPr>
        <w:rPr>
          <w:rFonts w:cs="Times New Roman"/>
        </w:rPr>
      </w:pPr>
      <w:r w:rsidRPr="00E27315">
        <w:rPr>
          <w:rFonts w:cs="Times New Roman"/>
        </w:rPr>
        <w:t xml:space="preserve">The charter class will graduate college in the fall 2016. Data on eight semester graduates will be compiled.  Academy graduates continue to receive university scholarships. They </w:t>
      </w:r>
      <w:r w:rsidR="00E27315" w:rsidRPr="00E27315">
        <w:rPr>
          <w:rFonts w:cs="Times New Roman"/>
        </w:rPr>
        <w:t xml:space="preserve">attribute their </w:t>
      </w:r>
      <w:r w:rsidRPr="00E27315">
        <w:rPr>
          <w:rFonts w:cs="Times New Roman"/>
        </w:rPr>
        <w:t>smooth transition</w:t>
      </w:r>
      <w:r w:rsidR="00E27315" w:rsidRPr="00E27315">
        <w:rPr>
          <w:rFonts w:cs="Times New Roman"/>
        </w:rPr>
        <w:t xml:space="preserve"> from </w:t>
      </w:r>
      <w:r w:rsidRPr="00E27315">
        <w:rPr>
          <w:rFonts w:cs="Times New Roman"/>
        </w:rPr>
        <w:t xml:space="preserve">the Academy </w:t>
      </w:r>
      <w:r w:rsidR="00E27315" w:rsidRPr="00E27315">
        <w:rPr>
          <w:rFonts w:cs="Times New Roman"/>
        </w:rPr>
        <w:t xml:space="preserve">to </w:t>
      </w:r>
      <w:r w:rsidRPr="00E27315">
        <w:rPr>
          <w:rFonts w:cs="Times New Roman"/>
        </w:rPr>
        <w:t xml:space="preserve">college to financial-aid workshops, career exploration, and </w:t>
      </w:r>
      <w:r w:rsidR="00E27315" w:rsidRPr="00E27315">
        <w:rPr>
          <w:rFonts w:cs="Times New Roman"/>
        </w:rPr>
        <w:t xml:space="preserve">knowledge of </w:t>
      </w:r>
      <w:r w:rsidRPr="00E27315">
        <w:rPr>
          <w:rFonts w:cs="Times New Roman"/>
        </w:rPr>
        <w:t>other admissions requi</w:t>
      </w:r>
      <w:r w:rsidR="00E27315" w:rsidRPr="00E27315">
        <w:rPr>
          <w:rFonts w:cs="Times New Roman"/>
        </w:rPr>
        <w:t>rements. Academy graduates report less fear of college because of their rapport with university faculty.</w:t>
      </w:r>
    </w:p>
    <w:p w:rsidR="00E27315" w:rsidRPr="00D16B2C" w:rsidRDefault="00E27315" w:rsidP="00E27315">
      <w:pPr>
        <w:spacing w:after="0" w:line="240" w:lineRule="auto"/>
        <w:rPr>
          <w:rFonts w:eastAsia="Times New Roman" w:cs="Times New Roman"/>
          <w:b/>
          <w:u w:val="single"/>
        </w:rPr>
      </w:pPr>
      <w:r w:rsidRPr="00D16B2C">
        <w:rPr>
          <w:rFonts w:eastAsia="Times New Roman" w:cs="Times New Roman"/>
          <w:b/>
          <w:u w:val="single"/>
        </w:rPr>
        <w:t>Barriers to Continued Success</w:t>
      </w:r>
    </w:p>
    <w:p w:rsidR="00E27315" w:rsidRPr="00E27315" w:rsidRDefault="00D16B2C" w:rsidP="00E27315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>Initially f</w:t>
      </w:r>
      <w:r w:rsidR="00E27315">
        <w:rPr>
          <w:rFonts w:eastAsia="Times New Roman" w:cs="Times New Roman"/>
        </w:rPr>
        <w:t>unded by</w:t>
      </w:r>
      <w:r w:rsidR="00E27315" w:rsidRPr="00E2731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private foundations</w:t>
      </w:r>
      <w:r w:rsidR="00E27315" w:rsidRPr="00E27315">
        <w:rPr>
          <w:rFonts w:eastAsia="Times New Roman" w:cs="Times New Roman"/>
        </w:rPr>
        <w:t xml:space="preserve"> and Clark County public schools</w:t>
      </w:r>
      <w:r>
        <w:rPr>
          <w:rFonts w:eastAsia="Times New Roman" w:cs="Times New Roman"/>
        </w:rPr>
        <w:t>, the Academy was later able to continue and expand through</w:t>
      </w:r>
      <w:r w:rsidR="00E27315" w:rsidRPr="00E27315">
        <w:rPr>
          <w:rFonts w:eastAsia="Times New Roman" w:cs="Times New Roman"/>
        </w:rPr>
        <w:t xml:space="preserve"> State College and Career Readiness Planni</w:t>
      </w:r>
      <w:r>
        <w:rPr>
          <w:rFonts w:eastAsia="Times New Roman" w:cs="Times New Roman"/>
        </w:rPr>
        <w:t>ng Program grant funding. However, s</w:t>
      </w:r>
      <w:r w:rsidR="00E27315" w:rsidRPr="00E27315">
        <w:rPr>
          <w:rFonts w:eastAsia="Times New Roman" w:cs="Times New Roman"/>
        </w:rPr>
        <w:t xml:space="preserve">tate funds have </w:t>
      </w:r>
      <w:r w:rsidR="00BB5BF2">
        <w:rPr>
          <w:rFonts w:eastAsia="Times New Roman" w:cs="Times New Roman"/>
        </w:rPr>
        <w:t>not remained steady.  Grant funding</w:t>
      </w:r>
      <w:r w:rsidR="00E27315" w:rsidRPr="00E27315">
        <w:rPr>
          <w:rFonts w:eastAsia="Times New Roman" w:cs="Times New Roman"/>
        </w:rPr>
        <w:t xml:space="preserve"> for the 2015-2016 will not allow the Academy to be fully accessible for all interested students.  See chart below:</w:t>
      </w:r>
    </w:p>
    <w:p w:rsidR="00E27315" w:rsidRPr="00E27315" w:rsidRDefault="00E27315" w:rsidP="00BB5BF2">
      <w:pPr>
        <w:spacing w:after="0" w:line="240" w:lineRule="auto"/>
        <w:rPr>
          <w:rFonts w:cs="Times New Roman"/>
          <w:b/>
        </w:rPr>
      </w:pPr>
      <w:r w:rsidRPr="00E27315">
        <w:rPr>
          <w:rFonts w:cs="Times New Roman"/>
          <w:b/>
        </w:rPr>
        <w:tab/>
      </w:r>
      <w:r w:rsidRPr="00E27315">
        <w:rPr>
          <w:rFonts w:cs="Times New Roman"/>
          <w:b/>
        </w:rPr>
        <w:tab/>
      </w:r>
      <w:r w:rsidRPr="00E27315">
        <w:rPr>
          <w:rFonts w:cs="Times New Roman"/>
          <w:b/>
        </w:rPr>
        <w:tab/>
        <w:t xml:space="preserve">             Amount Requested</w:t>
      </w:r>
      <w:r w:rsidRPr="00E27315">
        <w:rPr>
          <w:rFonts w:cs="Times New Roman"/>
          <w:b/>
        </w:rPr>
        <w:tab/>
      </w:r>
      <w:r w:rsidRPr="00E27315">
        <w:rPr>
          <w:rFonts w:cs="Times New Roman"/>
          <w:b/>
        </w:rPr>
        <w:tab/>
      </w:r>
      <w:r w:rsidRPr="00E27315">
        <w:rPr>
          <w:rFonts w:cs="Times New Roman"/>
          <w:b/>
        </w:rPr>
        <w:tab/>
        <w:t>Amount Received</w:t>
      </w:r>
    </w:p>
    <w:p w:rsidR="00E27315" w:rsidRPr="00E27315" w:rsidRDefault="00E27315" w:rsidP="00BB5BF2">
      <w:pPr>
        <w:spacing w:after="0" w:line="240" w:lineRule="auto"/>
        <w:rPr>
          <w:rFonts w:cs="Times New Roman"/>
        </w:rPr>
      </w:pPr>
      <w:r w:rsidRPr="00E27315">
        <w:rPr>
          <w:rFonts w:cs="Times New Roman"/>
          <w:b/>
        </w:rPr>
        <w:t>2011-2012</w:t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  <w:t>$216,650.00</w:t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  <w:t>$205,817.50</w:t>
      </w:r>
      <w:r w:rsidRPr="00E27315">
        <w:rPr>
          <w:rFonts w:cs="Times New Roman"/>
        </w:rPr>
        <w:tab/>
        <w:t>95%</w:t>
      </w:r>
    </w:p>
    <w:p w:rsidR="00E27315" w:rsidRPr="00E27315" w:rsidRDefault="00E27315" w:rsidP="00BB5BF2">
      <w:pPr>
        <w:spacing w:after="0" w:line="240" w:lineRule="auto"/>
        <w:rPr>
          <w:rFonts w:cs="Times New Roman"/>
        </w:rPr>
      </w:pPr>
      <w:r w:rsidRPr="00E27315">
        <w:rPr>
          <w:rFonts w:cs="Times New Roman"/>
          <w:b/>
        </w:rPr>
        <w:t>2012-2013</w:t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  <w:t>$303,040.00</w:t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  <w:t>$287,888.00</w:t>
      </w:r>
      <w:r w:rsidRPr="00E27315">
        <w:rPr>
          <w:rFonts w:cs="Times New Roman"/>
        </w:rPr>
        <w:tab/>
        <w:t>95%</w:t>
      </w:r>
    </w:p>
    <w:p w:rsidR="00E27315" w:rsidRPr="00E27315" w:rsidRDefault="00E27315" w:rsidP="00BB5BF2">
      <w:pPr>
        <w:spacing w:after="0" w:line="240" w:lineRule="auto"/>
        <w:rPr>
          <w:rFonts w:cs="Times New Roman"/>
        </w:rPr>
      </w:pPr>
      <w:r w:rsidRPr="00E27315">
        <w:rPr>
          <w:rFonts w:cs="Times New Roman"/>
          <w:b/>
        </w:rPr>
        <w:t>2013-2014</w:t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  <w:t>$450,190.00</w:t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  <w:t>$324,136.80</w:t>
      </w:r>
      <w:r w:rsidRPr="00E27315">
        <w:rPr>
          <w:rFonts w:cs="Times New Roman"/>
        </w:rPr>
        <w:tab/>
        <w:t>72%</w:t>
      </w:r>
    </w:p>
    <w:p w:rsidR="00E27315" w:rsidRPr="00E27315" w:rsidRDefault="00E27315" w:rsidP="00BB5BF2">
      <w:pPr>
        <w:spacing w:after="0" w:line="240" w:lineRule="auto"/>
        <w:rPr>
          <w:rFonts w:cs="Times New Roman"/>
        </w:rPr>
      </w:pPr>
      <w:r w:rsidRPr="00E27315">
        <w:rPr>
          <w:rFonts w:cs="Times New Roman"/>
          <w:b/>
        </w:rPr>
        <w:t>2014-2015</w:t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  <w:t>$613,190.00</w:t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  <w:t>$490,552.00</w:t>
      </w:r>
      <w:r w:rsidRPr="00E27315">
        <w:rPr>
          <w:rFonts w:cs="Times New Roman"/>
        </w:rPr>
        <w:tab/>
        <w:t>80%</w:t>
      </w:r>
    </w:p>
    <w:p w:rsidR="00E27315" w:rsidRPr="00E27315" w:rsidRDefault="00E27315" w:rsidP="00E27315">
      <w:pPr>
        <w:rPr>
          <w:rFonts w:cs="Times New Roman"/>
        </w:rPr>
      </w:pPr>
      <w:r w:rsidRPr="00E27315">
        <w:rPr>
          <w:rFonts w:cs="Times New Roman"/>
          <w:b/>
        </w:rPr>
        <w:t>2015-2016</w:t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  <w:t>$696,280.00</w:t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</w:r>
      <w:r w:rsidRPr="00E27315">
        <w:rPr>
          <w:rFonts w:cs="Times New Roman"/>
        </w:rPr>
        <w:tab/>
        <w:t>$259,200.00</w:t>
      </w:r>
      <w:r w:rsidRPr="00E27315">
        <w:rPr>
          <w:rFonts w:cs="Times New Roman"/>
        </w:rPr>
        <w:tab/>
        <w:t>37%</w:t>
      </w:r>
    </w:p>
    <w:p w:rsidR="00C54C5E" w:rsidRPr="00E27315" w:rsidRDefault="00C54C5E" w:rsidP="00C54C5E">
      <w:pPr>
        <w:spacing w:after="0" w:line="240" w:lineRule="auto"/>
        <w:rPr>
          <w:rFonts w:cs="Times New Roman"/>
        </w:rPr>
      </w:pPr>
    </w:p>
    <w:p w:rsidR="00F532A1" w:rsidRDefault="00F532A1" w:rsidP="004E6084">
      <w:pPr>
        <w:rPr>
          <w:rFonts w:eastAsia="Times New Roman" w:cs="Times New Roman"/>
          <w:b/>
        </w:rPr>
      </w:pPr>
    </w:p>
    <w:p w:rsidR="00BB5BF2" w:rsidRPr="00E27315" w:rsidRDefault="005B6221" w:rsidP="00BB5BF2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ACT Data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0"/>
        <w:gridCol w:w="652"/>
        <w:gridCol w:w="652"/>
        <w:gridCol w:w="652"/>
        <w:gridCol w:w="652"/>
        <w:gridCol w:w="651"/>
        <w:gridCol w:w="652"/>
        <w:gridCol w:w="652"/>
        <w:gridCol w:w="652"/>
        <w:gridCol w:w="652"/>
        <w:gridCol w:w="651"/>
        <w:gridCol w:w="653"/>
        <w:gridCol w:w="652"/>
        <w:gridCol w:w="652"/>
        <w:gridCol w:w="652"/>
      </w:tblGrid>
      <w:tr w:rsidR="00F532A1" w:rsidRPr="00E27315" w:rsidTr="00CE10D0"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2A1" w:rsidRPr="00E27315" w:rsidRDefault="00F532A1" w:rsidP="00BB5BF2">
            <w:pPr>
              <w:jc w:val="center"/>
            </w:pPr>
          </w:p>
        </w:tc>
        <w:tc>
          <w:tcPr>
            <w:tcW w:w="58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 xml:space="preserve">       2013 Average ACT Scores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2A1" w:rsidRPr="00E27315" w:rsidRDefault="00F532A1" w:rsidP="00CE10D0"/>
        </w:tc>
      </w:tr>
      <w:tr w:rsidR="00F532A1" w:rsidRPr="00E27315" w:rsidTr="00CE10D0"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A1" w:rsidRPr="00E27315" w:rsidRDefault="00F532A1" w:rsidP="00BB5BF2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  <w:r w:rsidRPr="00E27315">
              <w:rPr>
                <w:b/>
              </w:rPr>
              <w:t>English</w:t>
            </w:r>
          </w:p>
          <w:p w:rsidR="00F532A1" w:rsidRPr="00E27315" w:rsidRDefault="00F532A1" w:rsidP="00BB5BF2">
            <w:pPr>
              <w:jc w:val="center"/>
              <w:rPr>
                <w:b/>
              </w:rPr>
            </w:pPr>
            <w:r w:rsidRPr="00E27315">
              <w:rPr>
                <w:b/>
              </w:rPr>
              <w:t>Natl      AR       PREP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Math</w:t>
            </w:r>
          </w:p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Natl      AR       PREP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</w:tcBorders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Reading</w:t>
            </w:r>
          </w:p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Natl      AR       PREP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</w:tcBorders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Science</w:t>
            </w:r>
          </w:p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Natl      AR       PREP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</w:tcBorders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Composite</w:t>
            </w:r>
          </w:p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Natl      AR       PREP</w:t>
            </w:r>
          </w:p>
        </w:tc>
      </w:tr>
      <w:tr w:rsidR="00F532A1" w:rsidRPr="00E27315" w:rsidTr="00CE10D0">
        <w:tc>
          <w:tcPr>
            <w:tcW w:w="543" w:type="dxa"/>
            <w:tcBorders>
              <w:top w:val="single" w:sz="4" w:space="0" w:color="auto"/>
            </w:tcBorders>
            <w:shd w:val="clear" w:color="auto" w:fill="CC0000"/>
          </w:tcPr>
          <w:p w:rsidR="00F532A1" w:rsidRPr="00E27315" w:rsidRDefault="00F532A1" w:rsidP="00BB5BF2">
            <w:pPr>
              <w:jc w:val="center"/>
              <w:rPr>
                <w:b/>
              </w:rPr>
            </w:pPr>
            <w:r w:rsidRPr="00E27315">
              <w:rPr>
                <w:b/>
              </w:rPr>
              <w:t>20.2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0070C0"/>
          </w:tcPr>
          <w:p w:rsidR="00F532A1" w:rsidRPr="00E27315" w:rsidRDefault="00F532A1" w:rsidP="00BB5BF2">
            <w:pPr>
              <w:jc w:val="center"/>
              <w:rPr>
                <w:b/>
              </w:rPr>
            </w:pPr>
            <w:r w:rsidRPr="00E27315">
              <w:rPr>
                <w:b/>
              </w:rPr>
              <w:t>19.9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92D050"/>
          </w:tcPr>
          <w:p w:rsidR="00F532A1" w:rsidRPr="00E27315" w:rsidRDefault="00F532A1" w:rsidP="00BB5BF2">
            <w:pPr>
              <w:jc w:val="center"/>
              <w:rPr>
                <w:b/>
              </w:rPr>
            </w:pPr>
            <w:r w:rsidRPr="00E27315">
              <w:rPr>
                <w:b/>
              </w:rPr>
              <w:t>20.5</w:t>
            </w:r>
          </w:p>
        </w:tc>
        <w:tc>
          <w:tcPr>
            <w:tcW w:w="652" w:type="dxa"/>
            <w:shd w:val="clear" w:color="auto" w:fill="CC000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20.9</w:t>
            </w:r>
          </w:p>
        </w:tc>
        <w:tc>
          <w:tcPr>
            <w:tcW w:w="652" w:type="dxa"/>
            <w:shd w:val="clear" w:color="auto" w:fill="0070C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19.9</w:t>
            </w:r>
          </w:p>
        </w:tc>
        <w:tc>
          <w:tcPr>
            <w:tcW w:w="651" w:type="dxa"/>
            <w:shd w:val="clear" w:color="auto" w:fill="92D05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20.0</w:t>
            </w:r>
          </w:p>
        </w:tc>
        <w:tc>
          <w:tcPr>
            <w:tcW w:w="652" w:type="dxa"/>
            <w:shd w:val="clear" w:color="auto" w:fill="CC000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21.1</w:t>
            </w:r>
          </w:p>
        </w:tc>
        <w:tc>
          <w:tcPr>
            <w:tcW w:w="652" w:type="dxa"/>
            <w:shd w:val="clear" w:color="auto" w:fill="0070C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20.5</w:t>
            </w:r>
          </w:p>
        </w:tc>
        <w:tc>
          <w:tcPr>
            <w:tcW w:w="652" w:type="dxa"/>
            <w:shd w:val="clear" w:color="auto" w:fill="92D05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21.7</w:t>
            </w:r>
          </w:p>
        </w:tc>
        <w:tc>
          <w:tcPr>
            <w:tcW w:w="652" w:type="dxa"/>
            <w:shd w:val="clear" w:color="auto" w:fill="CC000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20.7</w:t>
            </w:r>
          </w:p>
        </w:tc>
        <w:tc>
          <w:tcPr>
            <w:tcW w:w="651" w:type="dxa"/>
            <w:shd w:val="clear" w:color="auto" w:fill="0070C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20.1</w:t>
            </w:r>
          </w:p>
        </w:tc>
        <w:tc>
          <w:tcPr>
            <w:tcW w:w="653" w:type="dxa"/>
            <w:shd w:val="clear" w:color="auto" w:fill="92D05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21.4</w:t>
            </w:r>
          </w:p>
        </w:tc>
        <w:tc>
          <w:tcPr>
            <w:tcW w:w="652" w:type="dxa"/>
            <w:shd w:val="clear" w:color="auto" w:fill="CC000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20.9</w:t>
            </w:r>
          </w:p>
        </w:tc>
        <w:tc>
          <w:tcPr>
            <w:tcW w:w="652" w:type="dxa"/>
            <w:shd w:val="clear" w:color="auto" w:fill="0070C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20.2</w:t>
            </w:r>
          </w:p>
        </w:tc>
        <w:tc>
          <w:tcPr>
            <w:tcW w:w="652" w:type="dxa"/>
            <w:shd w:val="clear" w:color="auto" w:fill="92D05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20.6</w:t>
            </w:r>
          </w:p>
        </w:tc>
      </w:tr>
    </w:tbl>
    <w:p w:rsidR="00F532A1" w:rsidRPr="00E27315" w:rsidRDefault="00F532A1" w:rsidP="004E6084">
      <w:pPr>
        <w:rPr>
          <w:rFonts w:eastAsia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0"/>
        <w:gridCol w:w="652"/>
        <w:gridCol w:w="652"/>
        <w:gridCol w:w="652"/>
        <w:gridCol w:w="652"/>
        <w:gridCol w:w="651"/>
        <w:gridCol w:w="652"/>
        <w:gridCol w:w="652"/>
        <w:gridCol w:w="652"/>
        <w:gridCol w:w="652"/>
        <w:gridCol w:w="651"/>
        <w:gridCol w:w="653"/>
        <w:gridCol w:w="652"/>
        <w:gridCol w:w="652"/>
        <w:gridCol w:w="652"/>
      </w:tblGrid>
      <w:tr w:rsidR="00F532A1" w:rsidRPr="00E27315" w:rsidTr="00CE10D0"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2A1" w:rsidRPr="00E27315" w:rsidRDefault="00F532A1" w:rsidP="00CE10D0"/>
        </w:tc>
        <w:tc>
          <w:tcPr>
            <w:tcW w:w="58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 xml:space="preserve">       2014 Average ACT Score(Minus students with Disabilities)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2A1" w:rsidRPr="00E27315" w:rsidRDefault="00F532A1" w:rsidP="00CE10D0"/>
        </w:tc>
      </w:tr>
      <w:tr w:rsidR="00F532A1" w:rsidRPr="00E27315" w:rsidTr="00CE10D0"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A1" w:rsidRPr="00E27315" w:rsidRDefault="00F532A1" w:rsidP="00CE10D0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  <w:r w:rsidRPr="00E27315">
              <w:rPr>
                <w:b/>
              </w:rPr>
              <w:t>English</w:t>
            </w:r>
          </w:p>
          <w:p w:rsidR="00F532A1" w:rsidRPr="00E27315" w:rsidRDefault="00F532A1" w:rsidP="00CE10D0">
            <w:pPr>
              <w:rPr>
                <w:b/>
              </w:rPr>
            </w:pPr>
            <w:r w:rsidRPr="00E27315">
              <w:rPr>
                <w:b/>
              </w:rPr>
              <w:t>Natl      AR       PREP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Math</w:t>
            </w:r>
          </w:p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Natl      AR       PREP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</w:tcBorders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Reading</w:t>
            </w:r>
          </w:p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Natl      AR       PREP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</w:tcBorders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Science</w:t>
            </w:r>
          </w:p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Natl      AR       PREP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</w:tcBorders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Composite</w:t>
            </w:r>
          </w:p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Natl      AR       PREP</w:t>
            </w:r>
          </w:p>
        </w:tc>
      </w:tr>
      <w:tr w:rsidR="00F532A1" w:rsidRPr="00E27315" w:rsidTr="00CE10D0">
        <w:tc>
          <w:tcPr>
            <w:tcW w:w="543" w:type="dxa"/>
            <w:tcBorders>
              <w:top w:val="single" w:sz="4" w:space="0" w:color="auto"/>
            </w:tcBorders>
            <w:shd w:val="clear" w:color="auto" w:fill="CC000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0070C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20.1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92D05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  <w:color w:val="000000" w:themeColor="text1"/>
              </w:rPr>
              <w:t>20.3</w:t>
            </w:r>
          </w:p>
        </w:tc>
        <w:tc>
          <w:tcPr>
            <w:tcW w:w="652" w:type="dxa"/>
            <w:shd w:val="clear" w:color="auto" w:fill="CC000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20.9</w:t>
            </w:r>
          </w:p>
        </w:tc>
        <w:tc>
          <w:tcPr>
            <w:tcW w:w="652" w:type="dxa"/>
            <w:shd w:val="clear" w:color="auto" w:fill="0070C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19.9</w:t>
            </w:r>
          </w:p>
        </w:tc>
        <w:tc>
          <w:tcPr>
            <w:tcW w:w="651" w:type="dxa"/>
            <w:shd w:val="clear" w:color="auto" w:fill="92D05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21.1</w:t>
            </w:r>
          </w:p>
        </w:tc>
        <w:tc>
          <w:tcPr>
            <w:tcW w:w="652" w:type="dxa"/>
            <w:shd w:val="clear" w:color="auto" w:fill="CC000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21.3</w:t>
            </w:r>
          </w:p>
        </w:tc>
        <w:tc>
          <w:tcPr>
            <w:tcW w:w="652" w:type="dxa"/>
            <w:shd w:val="clear" w:color="auto" w:fill="0070C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20.8</w:t>
            </w:r>
          </w:p>
        </w:tc>
        <w:tc>
          <w:tcPr>
            <w:tcW w:w="652" w:type="dxa"/>
            <w:shd w:val="clear" w:color="auto" w:fill="92D05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21.3</w:t>
            </w:r>
          </w:p>
        </w:tc>
        <w:tc>
          <w:tcPr>
            <w:tcW w:w="652" w:type="dxa"/>
            <w:shd w:val="clear" w:color="auto" w:fill="CC000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20.8</w:t>
            </w:r>
          </w:p>
        </w:tc>
        <w:tc>
          <w:tcPr>
            <w:tcW w:w="651" w:type="dxa"/>
            <w:shd w:val="clear" w:color="auto" w:fill="0070C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20.3</w:t>
            </w:r>
          </w:p>
        </w:tc>
        <w:tc>
          <w:tcPr>
            <w:tcW w:w="653" w:type="dxa"/>
            <w:shd w:val="clear" w:color="auto" w:fill="92D05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22.0</w:t>
            </w:r>
          </w:p>
        </w:tc>
        <w:tc>
          <w:tcPr>
            <w:tcW w:w="652" w:type="dxa"/>
            <w:shd w:val="clear" w:color="auto" w:fill="CC000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21.0</w:t>
            </w:r>
          </w:p>
        </w:tc>
        <w:tc>
          <w:tcPr>
            <w:tcW w:w="652" w:type="dxa"/>
            <w:shd w:val="clear" w:color="auto" w:fill="0070C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20.4</w:t>
            </w:r>
          </w:p>
        </w:tc>
        <w:tc>
          <w:tcPr>
            <w:tcW w:w="652" w:type="dxa"/>
            <w:shd w:val="clear" w:color="auto" w:fill="92D05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20.9</w:t>
            </w:r>
          </w:p>
        </w:tc>
      </w:tr>
    </w:tbl>
    <w:p w:rsidR="00F532A1" w:rsidRPr="00E27315" w:rsidRDefault="00F532A1" w:rsidP="00F532A1">
      <w:pPr>
        <w:tabs>
          <w:tab w:val="left" w:pos="2880"/>
        </w:tabs>
        <w:spacing w:line="320" w:lineRule="exact"/>
        <w:rPr>
          <w:rFonts w:cs="Times New Roman"/>
          <w:b/>
        </w:rPr>
      </w:pPr>
    </w:p>
    <w:tbl>
      <w:tblPr>
        <w:tblStyle w:val="TableGrid"/>
        <w:tblW w:w="10755" w:type="dxa"/>
        <w:tblInd w:w="108" w:type="dxa"/>
        <w:tblLook w:val="04A0" w:firstRow="1" w:lastRow="0" w:firstColumn="1" w:lastColumn="0" w:noHBand="0" w:noVBand="1"/>
      </w:tblPr>
      <w:tblGrid>
        <w:gridCol w:w="675"/>
        <w:gridCol w:w="721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721"/>
        <w:gridCol w:w="720"/>
        <w:gridCol w:w="720"/>
        <w:gridCol w:w="720"/>
      </w:tblGrid>
      <w:tr w:rsidR="00F532A1" w:rsidRPr="00E27315" w:rsidTr="008759B1"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2A1" w:rsidRPr="00E27315" w:rsidRDefault="00F532A1" w:rsidP="00CE10D0"/>
        </w:tc>
        <w:tc>
          <w:tcPr>
            <w:tcW w:w="58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 xml:space="preserve">       2014 Average ACT Scores [ including 7 students with disabilities]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2A1" w:rsidRPr="00E27315" w:rsidRDefault="00F532A1" w:rsidP="00CE10D0"/>
        </w:tc>
      </w:tr>
      <w:tr w:rsidR="00F532A1" w:rsidRPr="00E27315" w:rsidTr="008759B1"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A1" w:rsidRPr="00E27315" w:rsidRDefault="00F532A1" w:rsidP="00CE10D0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  <w:r w:rsidRPr="00E27315">
              <w:rPr>
                <w:b/>
              </w:rPr>
              <w:t>English</w:t>
            </w:r>
          </w:p>
          <w:p w:rsidR="00F532A1" w:rsidRPr="00E27315" w:rsidRDefault="00F532A1" w:rsidP="00CE10D0">
            <w:pPr>
              <w:rPr>
                <w:b/>
              </w:rPr>
            </w:pPr>
            <w:r w:rsidRPr="00E27315">
              <w:rPr>
                <w:b/>
              </w:rPr>
              <w:t>Natl      AR       PREP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Math</w:t>
            </w:r>
          </w:p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Natl      AR       PREP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</w:tcBorders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Reading</w:t>
            </w:r>
          </w:p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Natl      AR       PREP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</w:tcBorders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Science</w:t>
            </w:r>
          </w:p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Natl      AR       PREP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</w:tcBorders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Composite</w:t>
            </w:r>
          </w:p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Natl      AR       PREP</w:t>
            </w:r>
          </w:p>
        </w:tc>
      </w:tr>
      <w:tr w:rsidR="00F532A1" w:rsidRPr="00E27315" w:rsidTr="008759B1">
        <w:tc>
          <w:tcPr>
            <w:tcW w:w="610" w:type="dxa"/>
            <w:tcBorders>
              <w:top w:val="single" w:sz="4" w:space="0" w:color="auto"/>
            </w:tcBorders>
            <w:shd w:val="clear" w:color="auto" w:fill="CC000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0070C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20.1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92D05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  <w:color w:val="000000" w:themeColor="text1"/>
              </w:rPr>
              <w:t>18.3</w:t>
            </w:r>
          </w:p>
        </w:tc>
        <w:tc>
          <w:tcPr>
            <w:tcW w:w="652" w:type="dxa"/>
            <w:shd w:val="clear" w:color="auto" w:fill="CC000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20.9</w:t>
            </w:r>
          </w:p>
        </w:tc>
        <w:tc>
          <w:tcPr>
            <w:tcW w:w="652" w:type="dxa"/>
            <w:shd w:val="clear" w:color="auto" w:fill="0070C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19.9</w:t>
            </w:r>
          </w:p>
        </w:tc>
        <w:tc>
          <w:tcPr>
            <w:tcW w:w="651" w:type="dxa"/>
            <w:shd w:val="clear" w:color="auto" w:fill="92D05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19.9</w:t>
            </w:r>
          </w:p>
        </w:tc>
        <w:tc>
          <w:tcPr>
            <w:tcW w:w="652" w:type="dxa"/>
            <w:shd w:val="clear" w:color="auto" w:fill="CC000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21.3</w:t>
            </w:r>
          </w:p>
        </w:tc>
        <w:tc>
          <w:tcPr>
            <w:tcW w:w="652" w:type="dxa"/>
            <w:shd w:val="clear" w:color="auto" w:fill="0070C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20.8</w:t>
            </w:r>
          </w:p>
        </w:tc>
        <w:tc>
          <w:tcPr>
            <w:tcW w:w="652" w:type="dxa"/>
            <w:shd w:val="clear" w:color="auto" w:fill="92D05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20.2</w:t>
            </w:r>
          </w:p>
        </w:tc>
        <w:tc>
          <w:tcPr>
            <w:tcW w:w="652" w:type="dxa"/>
            <w:shd w:val="clear" w:color="auto" w:fill="CC000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20.8</w:t>
            </w:r>
          </w:p>
        </w:tc>
        <w:tc>
          <w:tcPr>
            <w:tcW w:w="651" w:type="dxa"/>
            <w:shd w:val="clear" w:color="auto" w:fill="0070C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20.3</w:t>
            </w:r>
          </w:p>
        </w:tc>
        <w:tc>
          <w:tcPr>
            <w:tcW w:w="653" w:type="dxa"/>
            <w:shd w:val="clear" w:color="auto" w:fill="92D05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21.1</w:t>
            </w:r>
          </w:p>
        </w:tc>
        <w:tc>
          <w:tcPr>
            <w:tcW w:w="652" w:type="dxa"/>
            <w:shd w:val="clear" w:color="auto" w:fill="CC000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21.0</w:t>
            </w:r>
          </w:p>
        </w:tc>
        <w:tc>
          <w:tcPr>
            <w:tcW w:w="652" w:type="dxa"/>
            <w:shd w:val="clear" w:color="auto" w:fill="0070C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20.4</w:t>
            </w:r>
          </w:p>
        </w:tc>
        <w:tc>
          <w:tcPr>
            <w:tcW w:w="652" w:type="dxa"/>
            <w:shd w:val="clear" w:color="auto" w:fill="92D050"/>
          </w:tcPr>
          <w:p w:rsidR="00F532A1" w:rsidRPr="00E27315" w:rsidRDefault="00F532A1" w:rsidP="00CE10D0">
            <w:pPr>
              <w:jc w:val="center"/>
              <w:rPr>
                <w:b/>
              </w:rPr>
            </w:pPr>
            <w:r w:rsidRPr="00E27315">
              <w:rPr>
                <w:b/>
              </w:rPr>
              <w:t>19.5</w:t>
            </w:r>
          </w:p>
        </w:tc>
      </w:tr>
    </w:tbl>
    <w:tbl>
      <w:tblPr>
        <w:tblStyle w:val="TableGrid"/>
        <w:tblpPr w:leftFromText="180" w:rightFromText="180" w:vertAnchor="text" w:horzAnchor="margin" w:tblpY="602"/>
        <w:tblW w:w="10755" w:type="dxa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8759B1" w:rsidTr="008759B1">
        <w:trPr>
          <w:trHeight w:val="68"/>
        </w:trPr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9B1" w:rsidRDefault="008759B1" w:rsidP="008759B1"/>
        </w:tc>
        <w:tc>
          <w:tcPr>
            <w:tcW w:w="64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9B1" w:rsidRPr="004738F3" w:rsidRDefault="008759B1" w:rsidP="0087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4738F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4738F3">
              <w:rPr>
                <w:b/>
                <w:sz w:val="28"/>
                <w:szCs w:val="28"/>
              </w:rPr>
              <w:t xml:space="preserve"> Average ACT Scores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9B1" w:rsidRDefault="008759B1" w:rsidP="008759B1"/>
        </w:tc>
      </w:tr>
      <w:tr w:rsidR="008759B1" w:rsidTr="008759B1"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1" w:rsidRPr="00EF3FDB" w:rsidRDefault="008759B1" w:rsidP="008759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EF3FDB">
              <w:rPr>
                <w:b/>
                <w:sz w:val="24"/>
                <w:szCs w:val="24"/>
              </w:rPr>
              <w:t>English</w:t>
            </w:r>
          </w:p>
          <w:p w:rsidR="008759B1" w:rsidRPr="00EF3FDB" w:rsidRDefault="008759B1" w:rsidP="008759B1">
            <w:pPr>
              <w:rPr>
                <w:b/>
                <w:sz w:val="24"/>
                <w:szCs w:val="24"/>
              </w:rPr>
            </w:pPr>
            <w:r w:rsidRPr="00EF3FDB">
              <w:rPr>
                <w:b/>
                <w:sz w:val="24"/>
                <w:szCs w:val="24"/>
              </w:rPr>
              <w:t>Natl      AR       PREP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59B1" w:rsidRPr="00EF3FDB" w:rsidRDefault="008759B1" w:rsidP="008759B1">
            <w:pPr>
              <w:jc w:val="center"/>
              <w:rPr>
                <w:b/>
                <w:sz w:val="24"/>
                <w:szCs w:val="24"/>
              </w:rPr>
            </w:pPr>
            <w:r w:rsidRPr="00EF3FDB">
              <w:rPr>
                <w:b/>
                <w:sz w:val="24"/>
                <w:szCs w:val="24"/>
              </w:rPr>
              <w:t>Math</w:t>
            </w:r>
          </w:p>
          <w:p w:rsidR="008759B1" w:rsidRPr="00EF3FDB" w:rsidRDefault="008759B1" w:rsidP="008759B1">
            <w:pPr>
              <w:jc w:val="center"/>
              <w:rPr>
                <w:b/>
                <w:sz w:val="24"/>
                <w:szCs w:val="24"/>
              </w:rPr>
            </w:pPr>
            <w:r w:rsidRPr="00EF3FDB">
              <w:rPr>
                <w:b/>
                <w:sz w:val="24"/>
                <w:szCs w:val="24"/>
              </w:rPr>
              <w:t>Natl      AR       PREP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</w:tcBorders>
          </w:tcPr>
          <w:p w:rsidR="008759B1" w:rsidRPr="00EF3FDB" w:rsidRDefault="008759B1" w:rsidP="008759B1">
            <w:pPr>
              <w:jc w:val="center"/>
              <w:rPr>
                <w:b/>
                <w:sz w:val="24"/>
                <w:szCs w:val="24"/>
              </w:rPr>
            </w:pPr>
            <w:r w:rsidRPr="00EF3FDB">
              <w:rPr>
                <w:b/>
                <w:sz w:val="24"/>
                <w:szCs w:val="24"/>
              </w:rPr>
              <w:t>Reading</w:t>
            </w:r>
          </w:p>
          <w:p w:rsidR="008759B1" w:rsidRPr="00EF3FDB" w:rsidRDefault="008759B1" w:rsidP="008759B1">
            <w:pPr>
              <w:jc w:val="center"/>
              <w:rPr>
                <w:b/>
                <w:sz w:val="24"/>
                <w:szCs w:val="24"/>
              </w:rPr>
            </w:pPr>
            <w:r w:rsidRPr="00EF3FDB">
              <w:rPr>
                <w:b/>
                <w:sz w:val="24"/>
                <w:szCs w:val="24"/>
              </w:rPr>
              <w:t>Natl      AR       PREP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</w:tcBorders>
          </w:tcPr>
          <w:p w:rsidR="008759B1" w:rsidRPr="00EF3FDB" w:rsidRDefault="008759B1" w:rsidP="008759B1">
            <w:pPr>
              <w:jc w:val="center"/>
              <w:rPr>
                <w:b/>
                <w:sz w:val="24"/>
                <w:szCs w:val="24"/>
              </w:rPr>
            </w:pPr>
            <w:r w:rsidRPr="00EF3FDB">
              <w:rPr>
                <w:b/>
                <w:sz w:val="24"/>
                <w:szCs w:val="24"/>
              </w:rPr>
              <w:t>Science</w:t>
            </w:r>
          </w:p>
          <w:p w:rsidR="008759B1" w:rsidRPr="00EF3FDB" w:rsidRDefault="008759B1" w:rsidP="008759B1">
            <w:pPr>
              <w:jc w:val="center"/>
              <w:rPr>
                <w:b/>
                <w:sz w:val="24"/>
                <w:szCs w:val="24"/>
              </w:rPr>
            </w:pPr>
            <w:r w:rsidRPr="00EF3FDB">
              <w:rPr>
                <w:b/>
                <w:sz w:val="24"/>
                <w:szCs w:val="24"/>
              </w:rPr>
              <w:t>Natl      AR       PREP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</w:tcBorders>
          </w:tcPr>
          <w:p w:rsidR="008759B1" w:rsidRPr="00EF3FDB" w:rsidRDefault="008759B1" w:rsidP="008759B1">
            <w:pPr>
              <w:jc w:val="center"/>
              <w:rPr>
                <w:b/>
                <w:sz w:val="24"/>
                <w:szCs w:val="24"/>
              </w:rPr>
            </w:pPr>
            <w:r w:rsidRPr="00EF3FDB">
              <w:rPr>
                <w:b/>
                <w:sz w:val="24"/>
                <w:szCs w:val="24"/>
              </w:rPr>
              <w:t>Composite</w:t>
            </w:r>
          </w:p>
          <w:p w:rsidR="008759B1" w:rsidRPr="00EF3FDB" w:rsidRDefault="008759B1" w:rsidP="008759B1">
            <w:pPr>
              <w:jc w:val="center"/>
              <w:rPr>
                <w:b/>
                <w:sz w:val="24"/>
                <w:szCs w:val="24"/>
              </w:rPr>
            </w:pPr>
            <w:r w:rsidRPr="00EF3FDB">
              <w:rPr>
                <w:b/>
                <w:sz w:val="24"/>
                <w:szCs w:val="24"/>
              </w:rPr>
              <w:t>Natl      AR       PREP</w:t>
            </w:r>
          </w:p>
        </w:tc>
      </w:tr>
      <w:tr w:rsidR="008759B1" w:rsidRPr="00DB6FE7" w:rsidTr="008759B1">
        <w:tc>
          <w:tcPr>
            <w:tcW w:w="717" w:type="dxa"/>
            <w:tcBorders>
              <w:top w:val="single" w:sz="4" w:space="0" w:color="auto"/>
            </w:tcBorders>
            <w:shd w:val="clear" w:color="auto" w:fill="CC0000"/>
          </w:tcPr>
          <w:p w:rsidR="008759B1" w:rsidRPr="00DB6FE7" w:rsidRDefault="008759B1" w:rsidP="0087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20.4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0070C0"/>
          </w:tcPr>
          <w:p w:rsidR="008759B1" w:rsidRPr="00DB6FE7" w:rsidRDefault="008759B1" w:rsidP="0087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92D050"/>
          </w:tcPr>
          <w:p w:rsidR="008759B1" w:rsidRPr="00DB6FE7" w:rsidRDefault="008759B1" w:rsidP="0087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21.5</w:t>
            </w:r>
          </w:p>
        </w:tc>
        <w:tc>
          <w:tcPr>
            <w:tcW w:w="717" w:type="dxa"/>
            <w:shd w:val="clear" w:color="auto" w:fill="CC0000"/>
          </w:tcPr>
          <w:p w:rsidR="008759B1" w:rsidRPr="00DB6FE7" w:rsidRDefault="008759B1" w:rsidP="0087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20.8</w:t>
            </w:r>
          </w:p>
        </w:tc>
        <w:tc>
          <w:tcPr>
            <w:tcW w:w="717" w:type="dxa"/>
            <w:shd w:val="clear" w:color="auto" w:fill="0070C0"/>
          </w:tcPr>
          <w:p w:rsidR="008759B1" w:rsidRPr="00DB6FE7" w:rsidRDefault="008759B1" w:rsidP="0087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</w:t>
            </w:r>
          </w:p>
        </w:tc>
        <w:tc>
          <w:tcPr>
            <w:tcW w:w="717" w:type="dxa"/>
            <w:shd w:val="clear" w:color="auto" w:fill="92D050"/>
          </w:tcPr>
          <w:p w:rsidR="008759B1" w:rsidRPr="00DB6FE7" w:rsidRDefault="008759B1" w:rsidP="0087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</w:t>
            </w:r>
          </w:p>
        </w:tc>
        <w:tc>
          <w:tcPr>
            <w:tcW w:w="717" w:type="dxa"/>
            <w:shd w:val="clear" w:color="auto" w:fill="CC0000"/>
          </w:tcPr>
          <w:p w:rsidR="008759B1" w:rsidRPr="00DB6FE7" w:rsidRDefault="008759B1" w:rsidP="0087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21.4</w:t>
            </w:r>
          </w:p>
        </w:tc>
        <w:tc>
          <w:tcPr>
            <w:tcW w:w="717" w:type="dxa"/>
            <w:shd w:val="clear" w:color="auto" w:fill="0070C0"/>
          </w:tcPr>
          <w:p w:rsidR="008759B1" w:rsidRPr="00DB6FE7" w:rsidRDefault="008759B1" w:rsidP="0087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20.9</w:t>
            </w:r>
          </w:p>
        </w:tc>
        <w:tc>
          <w:tcPr>
            <w:tcW w:w="717" w:type="dxa"/>
            <w:shd w:val="clear" w:color="auto" w:fill="92D050"/>
          </w:tcPr>
          <w:p w:rsidR="008759B1" w:rsidRPr="00DB6FE7" w:rsidRDefault="008759B1" w:rsidP="0087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22.6</w:t>
            </w:r>
          </w:p>
        </w:tc>
        <w:tc>
          <w:tcPr>
            <w:tcW w:w="717" w:type="dxa"/>
            <w:shd w:val="clear" w:color="auto" w:fill="CC0000"/>
          </w:tcPr>
          <w:p w:rsidR="008759B1" w:rsidRPr="00DB6FE7" w:rsidRDefault="008759B1" w:rsidP="0087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20.9</w:t>
            </w:r>
          </w:p>
        </w:tc>
        <w:tc>
          <w:tcPr>
            <w:tcW w:w="717" w:type="dxa"/>
            <w:shd w:val="clear" w:color="auto" w:fill="0070C0"/>
          </w:tcPr>
          <w:p w:rsidR="008759B1" w:rsidRPr="00DB6FE7" w:rsidRDefault="008759B1" w:rsidP="0087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20.3</w:t>
            </w:r>
          </w:p>
        </w:tc>
        <w:tc>
          <w:tcPr>
            <w:tcW w:w="717" w:type="dxa"/>
            <w:shd w:val="clear" w:color="auto" w:fill="92D050"/>
          </w:tcPr>
          <w:p w:rsidR="008759B1" w:rsidRPr="00DB6FE7" w:rsidRDefault="008759B1" w:rsidP="0087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21.8</w:t>
            </w:r>
          </w:p>
        </w:tc>
        <w:tc>
          <w:tcPr>
            <w:tcW w:w="717" w:type="dxa"/>
            <w:shd w:val="clear" w:color="auto" w:fill="CC0000"/>
          </w:tcPr>
          <w:p w:rsidR="008759B1" w:rsidRPr="00DB6FE7" w:rsidRDefault="008759B1" w:rsidP="0087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</w:t>
            </w:r>
          </w:p>
        </w:tc>
        <w:tc>
          <w:tcPr>
            <w:tcW w:w="717" w:type="dxa"/>
            <w:shd w:val="clear" w:color="auto" w:fill="0070C0"/>
          </w:tcPr>
          <w:p w:rsidR="008759B1" w:rsidRPr="00DB6FE7" w:rsidRDefault="008759B1" w:rsidP="0087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20.4</w:t>
            </w:r>
          </w:p>
        </w:tc>
        <w:tc>
          <w:tcPr>
            <w:tcW w:w="717" w:type="dxa"/>
            <w:shd w:val="clear" w:color="auto" w:fill="92D050"/>
          </w:tcPr>
          <w:p w:rsidR="008759B1" w:rsidRPr="00DB6FE7" w:rsidRDefault="008759B1" w:rsidP="0087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21.4</w:t>
            </w:r>
          </w:p>
        </w:tc>
      </w:tr>
    </w:tbl>
    <w:p w:rsidR="00E27315" w:rsidRPr="00E27315" w:rsidRDefault="00F532A1" w:rsidP="00BB5BF2">
      <w:pPr>
        <w:rPr>
          <w:rFonts w:cs="Times New Roman"/>
        </w:rPr>
      </w:pPr>
      <w:r w:rsidRPr="00E27315">
        <w:rPr>
          <w:rFonts w:cs="Times New Roman"/>
          <w:b/>
        </w:rPr>
        <w:br/>
      </w:r>
    </w:p>
    <w:p w:rsidR="00BD13AB" w:rsidRDefault="00BD13AB" w:rsidP="00144812">
      <w:pPr>
        <w:rPr>
          <w:rFonts w:cs="Times New Roman"/>
        </w:rPr>
      </w:pPr>
    </w:p>
    <w:p w:rsidR="00E27315" w:rsidRPr="00E27315" w:rsidRDefault="008759B1" w:rsidP="00144812">
      <w:pPr>
        <w:rPr>
          <w:rFonts w:cs="Times New Roman"/>
        </w:rPr>
      </w:pPr>
      <w:r w:rsidRPr="00FF61D9">
        <w:rPr>
          <w:rFonts w:ascii="Times New Roman" w:hAnsi="Times New Roman"/>
          <w:noProof/>
          <w:color w:val="000000" w:themeColor="text1"/>
          <w:sz w:val="24"/>
          <w:szCs w:val="24"/>
          <w:highlight w:val="cy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4F61F" wp14:editId="7DB2D707">
                <wp:simplePos x="0" y="0"/>
                <wp:positionH relativeFrom="margin">
                  <wp:posOffset>-259080</wp:posOffset>
                </wp:positionH>
                <wp:positionV relativeFrom="paragraph">
                  <wp:posOffset>-4082415</wp:posOffset>
                </wp:positionV>
                <wp:extent cx="7117080" cy="114554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59B1" w:rsidRDefault="008759B1" w:rsidP="008759B1">
                            <w:pPr>
                              <w:tabs>
                                <w:tab w:val="left" w:pos="2880"/>
                              </w:tabs>
                              <w:spacing w:line="320" w:lineRule="exact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759B1" w:rsidRDefault="008759B1" w:rsidP="008759B1">
                            <w:pPr>
                              <w:tabs>
                                <w:tab w:val="left" w:pos="2880"/>
                              </w:tabs>
                              <w:spacing w:line="320" w:lineRule="exact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759B1" w:rsidRDefault="008759B1" w:rsidP="008759B1">
                            <w:pPr>
                              <w:tabs>
                                <w:tab w:val="left" w:pos="2880"/>
                              </w:tabs>
                              <w:spacing w:line="320" w:lineRule="exact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759B1" w:rsidRDefault="008759B1" w:rsidP="008759B1">
                            <w:pPr>
                              <w:tabs>
                                <w:tab w:val="left" w:pos="2880"/>
                              </w:tabs>
                              <w:spacing w:line="320" w:lineRule="exact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759B1" w:rsidRDefault="008759B1" w:rsidP="008759B1">
                            <w:pPr>
                              <w:tabs>
                                <w:tab w:val="left" w:pos="2880"/>
                              </w:tabs>
                              <w:spacing w:line="320" w:lineRule="exact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br/>
                            </w:r>
                          </w:p>
                          <w:p w:rsidR="008759B1" w:rsidRDefault="008759B1" w:rsidP="008759B1">
                            <w:pPr>
                              <w:tabs>
                                <w:tab w:val="left" w:pos="2880"/>
                              </w:tabs>
                              <w:spacing w:line="320" w:lineRule="exact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759B1" w:rsidRPr="006A1BAF" w:rsidRDefault="008759B1" w:rsidP="008759B1">
                            <w:pPr>
                              <w:tabs>
                                <w:tab w:val="left" w:pos="2880"/>
                              </w:tabs>
                              <w:spacing w:line="320" w:lineRule="exact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4F61F" id="Text Box 11" o:spid="_x0000_s1027" type="#_x0000_t202" style="position:absolute;margin-left:-20.4pt;margin-top:-321.45pt;width:560.4pt;height:9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" filled="f" stroked="f" strokeweight=".5pt">
                <v:textbox>
                  <w:txbxContent>
                    <w:p w:rsidR="008759B1" w:rsidRDefault="008759B1" w:rsidP="008759B1">
                      <w:pPr>
                        <w:tabs>
                          <w:tab w:val="left" w:pos="2880"/>
                        </w:tabs>
                        <w:spacing w:line="320" w:lineRule="exact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8759B1" w:rsidRDefault="008759B1" w:rsidP="008759B1">
                      <w:pPr>
                        <w:tabs>
                          <w:tab w:val="left" w:pos="2880"/>
                        </w:tabs>
                        <w:spacing w:line="320" w:lineRule="exact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8759B1" w:rsidRDefault="008759B1" w:rsidP="008759B1">
                      <w:pPr>
                        <w:tabs>
                          <w:tab w:val="left" w:pos="2880"/>
                        </w:tabs>
                        <w:spacing w:line="320" w:lineRule="exact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8759B1" w:rsidRDefault="008759B1" w:rsidP="008759B1">
                      <w:pPr>
                        <w:tabs>
                          <w:tab w:val="left" w:pos="2880"/>
                        </w:tabs>
                        <w:spacing w:line="320" w:lineRule="exact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8759B1" w:rsidRDefault="008759B1" w:rsidP="008759B1">
                      <w:pPr>
                        <w:tabs>
                          <w:tab w:val="left" w:pos="2880"/>
                        </w:tabs>
                        <w:spacing w:line="320" w:lineRule="exact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br/>
                      </w:r>
                    </w:p>
                    <w:p w:rsidR="008759B1" w:rsidRDefault="008759B1" w:rsidP="008759B1">
                      <w:pPr>
                        <w:tabs>
                          <w:tab w:val="left" w:pos="2880"/>
                        </w:tabs>
                        <w:spacing w:line="320" w:lineRule="exact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8759B1" w:rsidRPr="006A1BAF" w:rsidRDefault="008759B1" w:rsidP="008759B1">
                      <w:pPr>
                        <w:tabs>
                          <w:tab w:val="left" w:pos="2880"/>
                        </w:tabs>
                        <w:spacing w:line="320" w:lineRule="exact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05E">
        <w:rPr>
          <w:rFonts w:cs="Times New Roman"/>
        </w:rPr>
        <w:t xml:space="preserve">The Academy is transitioning to ACT Aspire.  ACT and Pre-ACT data will continue to be used make program decisions.  </w:t>
      </w:r>
      <w:bookmarkStart w:id="0" w:name="_GoBack"/>
      <w:bookmarkEnd w:id="0"/>
    </w:p>
    <w:sectPr w:rsidR="00E27315" w:rsidRPr="00E27315" w:rsidSect="00137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ACC"/>
    <w:multiLevelType w:val="hybridMultilevel"/>
    <w:tmpl w:val="715E9EE8"/>
    <w:lvl w:ilvl="0" w:tplc="9496C8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F6DB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0AA1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568E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CA04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A66E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6AFE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EC08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C2AE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EF47DC6"/>
    <w:multiLevelType w:val="hybridMultilevel"/>
    <w:tmpl w:val="E3747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306E1"/>
    <w:multiLevelType w:val="hybridMultilevel"/>
    <w:tmpl w:val="2B08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3A0050B8"/>
    <w:multiLevelType w:val="hybridMultilevel"/>
    <w:tmpl w:val="DE063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12393"/>
    <w:multiLevelType w:val="hybridMultilevel"/>
    <w:tmpl w:val="0E8A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51C23"/>
    <w:multiLevelType w:val="hybridMultilevel"/>
    <w:tmpl w:val="3834741C"/>
    <w:lvl w:ilvl="0" w:tplc="D9DEDA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3651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3690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10FD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EEDD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C25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9297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7A3A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26B0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1F16F77"/>
    <w:multiLevelType w:val="hybridMultilevel"/>
    <w:tmpl w:val="86AE67AE"/>
    <w:lvl w:ilvl="0" w:tplc="9496C8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35"/>
    <w:rsid w:val="00105AAF"/>
    <w:rsid w:val="001374B9"/>
    <w:rsid w:val="00141D74"/>
    <w:rsid w:val="00144812"/>
    <w:rsid w:val="00163DF7"/>
    <w:rsid w:val="001672D0"/>
    <w:rsid w:val="00186574"/>
    <w:rsid w:val="001A0AD1"/>
    <w:rsid w:val="001C675C"/>
    <w:rsid w:val="001D3970"/>
    <w:rsid w:val="001D67B7"/>
    <w:rsid w:val="002508B4"/>
    <w:rsid w:val="002A77CC"/>
    <w:rsid w:val="002F105E"/>
    <w:rsid w:val="00346C23"/>
    <w:rsid w:val="00437D6D"/>
    <w:rsid w:val="00464B35"/>
    <w:rsid w:val="00481E13"/>
    <w:rsid w:val="004E6084"/>
    <w:rsid w:val="005125C2"/>
    <w:rsid w:val="005B6221"/>
    <w:rsid w:val="00667549"/>
    <w:rsid w:val="006C4554"/>
    <w:rsid w:val="006C78CF"/>
    <w:rsid w:val="006D3DC4"/>
    <w:rsid w:val="0070404A"/>
    <w:rsid w:val="007355FF"/>
    <w:rsid w:val="00753423"/>
    <w:rsid w:val="0080737A"/>
    <w:rsid w:val="00834ED1"/>
    <w:rsid w:val="00837CCD"/>
    <w:rsid w:val="008759B1"/>
    <w:rsid w:val="00947D77"/>
    <w:rsid w:val="00974335"/>
    <w:rsid w:val="00993748"/>
    <w:rsid w:val="009A6B86"/>
    <w:rsid w:val="009F3ABF"/>
    <w:rsid w:val="00B73EE9"/>
    <w:rsid w:val="00BB46FF"/>
    <w:rsid w:val="00BB5BF2"/>
    <w:rsid w:val="00BD13AB"/>
    <w:rsid w:val="00C54C5E"/>
    <w:rsid w:val="00C72B95"/>
    <w:rsid w:val="00C94494"/>
    <w:rsid w:val="00CC22B1"/>
    <w:rsid w:val="00CD30A4"/>
    <w:rsid w:val="00CD3EE5"/>
    <w:rsid w:val="00D16B2C"/>
    <w:rsid w:val="00D273D4"/>
    <w:rsid w:val="00D946E6"/>
    <w:rsid w:val="00DF5A7C"/>
    <w:rsid w:val="00E27315"/>
    <w:rsid w:val="00E30082"/>
    <w:rsid w:val="00E90E1D"/>
    <w:rsid w:val="00E938C9"/>
    <w:rsid w:val="00ED2902"/>
    <w:rsid w:val="00ED37D6"/>
    <w:rsid w:val="00EE1428"/>
    <w:rsid w:val="00EF4699"/>
    <w:rsid w:val="00F4443D"/>
    <w:rsid w:val="00F532A1"/>
    <w:rsid w:val="00F8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14DB0-C204-45F6-9395-CF7B2AF4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4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55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1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4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3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7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9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3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blacknp</dc:creator>
  <cp:lastModifiedBy>BLACKNALL, PAULETTE</cp:lastModifiedBy>
  <cp:revision>3</cp:revision>
  <dcterms:created xsi:type="dcterms:W3CDTF">2015-12-02T21:39:00Z</dcterms:created>
  <dcterms:modified xsi:type="dcterms:W3CDTF">2015-12-02T21:43:00Z</dcterms:modified>
</cp:coreProperties>
</file>