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5DA4" w:rsidRPr="00CB5DA4" w:rsidRDefault="00CB5DA4" w:rsidP="00CB5DA4">
      <w:pPr>
        <w:spacing w:after="0" w:line="240" w:lineRule="auto"/>
        <w:rPr>
          <w:rFonts w:ascii="Times New Roman" w:eastAsia="Times New Roman" w:hAnsi="Times New Roman" w:cs="Times New Roman"/>
          <w:color w:val="0000FF"/>
          <w:sz w:val="24"/>
          <w:szCs w:val="24"/>
          <w:u w:val="single"/>
        </w:rPr>
      </w:pPr>
      <w:r w:rsidRPr="00CB5DA4">
        <w:rPr>
          <w:rFonts w:ascii="Times New Roman" w:eastAsia="Times New Roman" w:hAnsi="Times New Roman" w:cs="Times New Roman"/>
          <w:sz w:val="24"/>
          <w:szCs w:val="24"/>
        </w:rPr>
        <w:fldChar w:fldCharType="begin"/>
      </w:r>
      <w:r w:rsidRPr="00CB5DA4">
        <w:rPr>
          <w:rFonts w:ascii="Times New Roman" w:eastAsia="Times New Roman" w:hAnsi="Times New Roman" w:cs="Times New Roman"/>
          <w:sz w:val="24"/>
          <w:szCs w:val="24"/>
        </w:rPr>
        <w:instrText xml:space="preserve"> HYPERLINK "http://www.adhe.edu/SiteCollectionDocuments/AcademicAffairsDivision/Appendix%20D%20%20Licensure%20and%20Approval%20by%20Other%20Agencies.pdf" \l "page=1" \o "Page 1" </w:instrText>
      </w:r>
      <w:r w:rsidRPr="00CB5DA4">
        <w:rPr>
          <w:rFonts w:ascii="Times New Roman" w:eastAsia="Times New Roman" w:hAnsi="Times New Roman" w:cs="Times New Roman"/>
          <w:sz w:val="24"/>
          <w:szCs w:val="24"/>
        </w:rPr>
        <w:fldChar w:fldCharType="separate"/>
      </w:r>
    </w:p>
    <w:p w:rsidR="00FF700A" w:rsidRDefault="00CB5DA4" w:rsidP="00B15A0D">
      <w:pPr>
        <w:spacing w:after="0" w:line="240" w:lineRule="auto"/>
      </w:pPr>
      <w:r w:rsidRPr="00CB5DA4">
        <w:rPr>
          <w:rFonts w:ascii="Times New Roman" w:eastAsia="Times New Roman" w:hAnsi="Times New Roman" w:cs="Times New Roman"/>
          <w:sz w:val="24"/>
          <w:szCs w:val="24"/>
        </w:rPr>
        <w:fldChar w:fldCharType="end"/>
      </w:r>
      <w:bookmarkStart w:id="1" w:name="1"/>
      <w:bookmarkEnd w:id="1"/>
    </w:p>
    <w:p w:rsidR="00FF700A" w:rsidRDefault="00FF700A" w:rsidP="00FF700A">
      <w:pPr>
        <w:pStyle w:val="Default"/>
        <w:jc w:val="center"/>
        <w:rPr>
          <w:sz w:val="22"/>
          <w:szCs w:val="22"/>
        </w:rPr>
      </w:pPr>
      <w:r>
        <w:rPr>
          <w:b/>
          <w:bCs/>
          <w:sz w:val="22"/>
          <w:szCs w:val="22"/>
        </w:rPr>
        <w:t>APPENDIX D</w:t>
      </w:r>
    </w:p>
    <w:p w:rsidR="00FF700A" w:rsidRDefault="00FF700A" w:rsidP="00FF700A">
      <w:pPr>
        <w:pStyle w:val="Default"/>
        <w:jc w:val="center"/>
        <w:rPr>
          <w:b/>
          <w:bCs/>
          <w:sz w:val="22"/>
          <w:szCs w:val="22"/>
        </w:rPr>
      </w:pPr>
      <w:r>
        <w:rPr>
          <w:b/>
          <w:bCs/>
          <w:sz w:val="22"/>
          <w:szCs w:val="22"/>
        </w:rPr>
        <w:t>LICENSURE AND APPROVAL BY OTHER AGENCIES</w:t>
      </w:r>
    </w:p>
    <w:p w:rsidR="00FF700A" w:rsidRDefault="00FF700A" w:rsidP="00FF700A">
      <w:pPr>
        <w:pStyle w:val="Default"/>
        <w:jc w:val="center"/>
        <w:rPr>
          <w:sz w:val="22"/>
          <w:szCs w:val="22"/>
        </w:rPr>
      </w:pPr>
    </w:p>
    <w:p w:rsidR="00FF700A" w:rsidRPr="00C350F4" w:rsidRDefault="00FF700A" w:rsidP="00C350F4">
      <w:pPr>
        <w:pStyle w:val="Default"/>
        <w:rPr>
          <w:sz w:val="22"/>
          <w:szCs w:val="22"/>
        </w:rPr>
      </w:pPr>
      <w:r w:rsidRPr="00C350F4">
        <w:rPr>
          <w:sz w:val="22"/>
          <w:szCs w:val="22"/>
        </w:rPr>
        <w:t>Application for course/degree program certification that req</w:t>
      </w:r>
      <w:r w:rsidR="00094865" w:rsidRPr="00C350F4">
        <w:rPr>
          <w:sz w:val="22"/>
          <w:szCs w:val="22"/>
        </w:rPr>
        <w:t>uires licensure in Arkansas</w:t>
      </w:r>
      <w:r w:rsidRPr="00C350F4">
        <w:rPr>
          <w:sz w:val="22"/>
          <w:szCs w:val="22"/>
        </w:rPr>
        <w:t xml:space="preserve"> </w:t>
      </w:r>
      <w:r w:rsidR="00094865" w:rsidRPr="00C350F4">
        <w:rPr>
          <w:sz w:val="22"/>
          <w:szCs w:val="22"/>
        </w:rPr>
        <w:t>will first be sent by the institution to the Arkansas Department of Higher Education (ADHE)</w:t>
      </w:r>
      <w:r w:rsidR="00752A8B">
        <w:rPr>
          <w:sz w:val="22"/>
          <w:szCs w:val="22"/>
        </w:rPr>
        <w:t>.</w:t>
      </w:r>
      <w:r w:rsidR="00094865" w:rsidRPr="00C350F4">
        <w:rPr>
          <w:sz w:val="22"/>
          <w:szCs w:val="22"/>
        </w:rPr>
        <w:t xml:space="preserve"> </w:t>
      </w:r>
      <w:r w:rsidR="00752A8B">
        <w:rPr>
          <w:sz w:val="22"/>
          <w:szCs w:val="22"/>
        </w:rPr>
        <w:t>T</w:t>
      </w:r>
      <w:r w:rsidR="00094865" w:rsidRPr="00C350F4">
        <w:rPr>
          <w:sz w:val="22"/>
          <w:szCs w:val="22"/>
        </w:rPr>
        <w:t xml:space="preserve">hen </w:t>
      </w:r>
      <w:r w:rsidR="00752A8B">
        <w:rPr>
          <w:sz w:val="22"/>
          <w:szCs w:val="22"/>
        </w:rPr>
        <w:t xml:space="preserve">ADHE will submit the course/degree program </w:t>
      </w:r>
      <w:r w:rsidRPr="00C350F4">
        <w:rPr>
          <w:sz w:val="22"/>
          <w:szCs w:val="22"/>
        </w:rPr>
        <w:t>to the respective</w:t>
      </w:r>
      <w:r w:rsidR="00094865" w:rsidRPr="00C350F4">
        <w:rPr>
          <w:sz w:val="22"/>
          <w:szCs w:val="22"/>
        </w:rPr>
        <w:t xml:space="preserve"> agencies for their regulations.</w:t>
      </w:r>
      <w:r w:rsidRPr="00C350F4">
        <w:rPr>
          <w:sz w:val="22"/>
          <w:szCs w:val="22"/>
        </w:rPr>
        <w:t xml:space="preserve"> The appropriate agencies will then be contacted by ADHE for their review of the proposals for licensure approval. </w:t>
      </w:r>
    </w:p>
    <w:p w:rsidR="00105988" w:rsidRPr="00C350F4" w:rsidRDefault="00105988" w:rsidP="00C350F4">
      <w:pPr>
        <w:pStyle w:val="Default"/>
        <w:rPr>
          <w:sz w:val="22"/>
          <w:szCs w:val="22"/>
        </w:rPr>
      </w:pPr>
    </w:p>
    <w:p w:rsidR="00FF700A" w:rsidRPr="00C350F4" w:rsidRDefault="00FF700A" w:rsidP="00C350F4">
      <w:pPr>
        <w:pStyle w:val="Default"/>
        <w:rPr>
          <w:sz w:val="22"/>
          <w:szCs w:val="22"/>
        </w:rPr>
      </w:pPr>
      <w:r w:rsidRPr="00C350F4">
        <w:rPr>
          <w:sz w:val="22"/>
          <w:szCs w:val="22"/>
        </w:rPr>
        <w:t xml:space="preserve">If licensure or certification by other government agencies or entities is required for legal operation, the institution must document that approval. Out-of-state institutions also must submit documentation that the institution is licensed or certified to operate the licensure program in its home state. </w:t>
      </w:r>
    </w:p>
    <w:p w:rsidR="00105988" w:rsidRPr="00C350F4" w:rsidRDefault="00105988" w:rsidP="00C350F4">
      <w:pPr>
        <w:pStyle w:val="Default"/>
        <w:rPr>
          <w:sz w:val="22"/>
          <w:szCs w:val="22"/>
        </w:rPr>
      </w:pPr>
    </w:p>
    <w:p w:rsidR="001323FF" w:rsidRPr="00C350F4" w:rsidRDefault="001323FF" w:rsidP="00C350F4">
      <w:pPr>
        <w:pStyle w:val="Default"/>
        <w:rPr>
          <w:b/>
          <w:bCs/>
          <w:sz w:val="22"/>
          <w:szCs w:val="22"/>
        </w:rPr>
      </w:pPr>
      <w:r w:rsidRPr="00C350F4">
        <w:rPr>
          <w:b/>
          <w:bCs/>
          <w:sz w:val="22"/>
          <w:szCs w:val="22"/>
        </w:rPr>
        <w:t>Counseling Programs</w:t>
      </w:r>
    </w:p>
    <w:p w:rsidR="00FF700A" w:rsidRPr="00C350F4" w:rsidRDefault="00FF700A" w:rsidP="00C350F4">
      <w:pPr>
        <w:pStyle w:val="Default"/>
        <w:rPr>
          <w:sz w:val="22"/>
          <w:szCs w:val="22"/>
        </w:rPr>
      </w:pPr>
      <w:r w:rsidRPr="00C350F4">
        <w:rPr>
          <w:b/>
          <w:bCs/>
          <w:sz w:val="22"/>
          <w:szCs w:val="22"/>
        </w:rPr>
        <w:t xml:space="preserve">Arkansas State Board of Examiners in Counseling </w:t>
      </w:r>
    </w:p>
    <w:p w:rsidR="00105988" w:rsidRDefault="00FF700A" w:rsidP="00C350F4">
      <w:pPr>
        <w:pStyle w:val="Default"/>
      </w:pPr>
      <w:r w:rsidRPr="00C350F4">
        <w:rPr>
          <w:sz w:val="22"/>
          <w:szCs w:val="22"/>
        </w:rPr>
        <w:t xml:space="preserve">Curriculum standards for counseling licensure programs are set by the Arkansas State Board of Examiners in Counseling. </w:t>
      </w:r>
      <w:hyperlink r:id="rId6" w:history="1">
        <w:r w:rsidR="00EA5EC0" w:rsidRPr="00C8208E">
          <w:rPr>
            <w:rStyle w:val="Hyperlink"/>
          </w:rPr>
          <w:t>https://abec.statesolutions.us/</w:t>
        </w:r>
      </w:hyperlink>
    </w:p>
    <w:p w:rsidR="00EA5EC0" w:rsidRPr="00C350F4" w:rsidRDefault="00EA5EC0" w:rsidP="00C350F4">
      <w:pPr>
        <w:pStyle w:val="Default"/>
        <w:rPr>
          <w:sz w:val="22"/>
          <w:szCs w:val="22"/>
        </w:rPr>
      </w:pPr>
    </w:p>
    <w:p w:rsidR="00FF700A" w:rsidRPr="00C350F4" w:rsidRDefault="00FF700A" w:rsidP="00C350F4">
      <w:pPr>
        <w:pStyle w:val="Default"/>
        <w:rPr>
          <w:sz w:val="22"/>
          <w:szCs w:val="22"/>
        </w:rPr>
      </w:pPr>
      <w:r w:rsidRPr="00C350F4">
        <w:rPr>
          <w:b/>
          <w:bCs/>
          <w:sz w:val="22"/>
          <w:szCs w:val="22"/>
        </w:rPr>
        <w:t xml:space="preserve">Teacher Education Courses/Degree Programs </w:t>
      </w:r>
    </w:p>
    <w:p w:rsidR="003E303D" w:rsidRDefault="00105988" w:rsidP="00C350F4">
      <w:pPr>
        <w:pStyle w:val="Default"/>
      </w:pPr>
      <w:r w:rsidRPr="00C350F4">
        <w:rPr>
          <w:sz w:val="22"/>
          <w:szCs w:val="22"/>
        </w:rPr>
        <w:t>I</w:t>
      </w:r>
      <w:r w:rsidR="00FF700A" w:rsidRPr="00C350F4">
        <w:rPr>
          <w:sz w:val="22"/>
          <w:szCs w:val="22"/>
        </w:rPr>
        <w:t>nstitutions applying to offer education course/degrees requiring teacher licensure or certification must be</w:t>
      </w:r>
      <w:r w:rsidRPr="00C350F4">
        <w:rPr>
          <w:sz w:val="22"/>
          <w:szCs w:val="22"/>
        </w:rPr>
        <w:t xml:space="preserve"> accredited by </w:t>
      </w:r>
      <w:r w:rsidR="003E303D" w:rsidRPr="00C350F4">
        <w:rPr>
          <w:sz w:val="22"/>
          <w:szCs w:val="22"/>
        </w:rPr>
        <w:t xml:space="preserve">the Council for the </w:t>
      </w:r>
      <w:r w:rsidR="00AB6BD1" w:rsidRPr="00C350F4">
        <w:rPr>
          <w:sz w:val="22"/>
          <w:szCs w:val="22"/>
        </w:rPr>
        <w:t xml:space="preserve">Accreditation of Educator Preparation/ National Council for Accreditation of Teacher Education </w:t>
      </w:r>
      <w:r w:rsidR="003E303D" w:rsidRPr="00C350F4">
        <w:rPr>
          <w:sz w:val="22"/>
          <w:szCs w:val="22"/>
        </w:rPr>
        <w:t xml:space="preserve">if the institution offers programs or degrees identified by </w:t>
      </w:r>
      <w:r w:rsidR="00AB6BD1" w:rsidRPr="00C350F4">
        <w:rPr>
          <w:sz w:val="22"/>
          <w:szCs w:val="22"/>
        </w:rPr>
        <w:t xml:space="preserve">the </w:t>
      </w:r>
      <w:r w:rsidR="003E303D" w:rsidRPr="00C350F4">
        <w:rPr>
          <w:sz w:val="22"/>
          <w:szCs w:val="22"/>
        </w:rPr>
        <w:t>A</w:t>
      </w:r>
      <w:r w:rsidR="00AB6BD1" w:rsidRPr="00C350F4">
        <w:rPr>
          <w:sz w:val="22"/>
          <w:szCs w:val="22"/>
        </w:rPr>
        <w:t xml:space="preserve">rkansas </w:t>
      </w:r>
      <w:r w:rsidR="003E303D" w:rsidRPr="00C350F4">
        <w:rPr>
          <w:sz w:val="22"/>
          <w:szCs w:val="22"/>
        </w:rPr>
        <w:t>D</w:t>
      </w:r>
      <w:r w:rsidR="00AB6BD1" w:rsidRPr="00C350F4">
        <w:rPr>
          <w:sz w:val="22"/>
          <w:szCs w:val="22"/>
        </w:rPr>
        <w:t xml:space="preserve">epartment of </w:t>
      </w:r>
      <w:r w:rsidR="003E303D" w:rsidRPr="00C350F4">
        <w:rPr>
          <w:sz w:val="22"/>
          <w:szCs w:val="22"/>
        </w:rPr>
        <w:t>E</w:t>
      </w:r>
      <w:r w:rsidR="00AB6BD1" w:rsidRPr="00C350F4">
        <w:rPr>
          <w:sz w:val="22"/>
          <w:szCs w:val="22"/>
        </w:rPr>
        <w:t>ducation</w:t>
      </w:r>
      <w:r w:rsidR="003E303D" w:rsidRPr="00C350F4">
        <w:rPr>
          <w:sz w:val="22"/>
          <w:szCs w:val="22"/>
        </w:rPr>
        <w:t xml:space="preserve"> as leading to Arkansas licensure.</w:t>
      </w:r>
      <w:r w:rsidR="00AB6BD1" w:rsidRPr="00C350F4">
        <w:rPr>
          <w:sz w:val="22"/>
          <w:szCs w:val="22"/>
        </w:rPr>
        <w:t xml:space="preserve"> Institutions must also be approved by their home state Department of Education to offer the degree.</w:t>
      </w:r>
      <w:r w:rsidR="00035B67">
        <w:rPr>
          <w:sz w:val="22"/>
          <w:szCs w:val="22"/>
        </w:rPr>
        <w:t xml:space="preserve">  </w:t>
      </w:r>
      <w:hyperlink r:id="rId7" w:history="1">
        <w:r w:rsidR="00113DED" w:rsidRPr="00C8208E">
          <w:rPr>
            <w:rStyle w:val="Hyperlink"/>
          </w:rPr>
          <w:t>http://www.arkansased.gov/divisions/educator%20effectiveness</w:t>
        </w:r>
      </w:hyperlink>
    </w:p>
    <w:p w:rsidR="00113DED" w:rsidRPr="00C350F4" w:rsidRDefault="00113DED" w:rsidP="00C350F4">
      <w:pPr>
        <w:pStyle w:val="Default"/>
        <w:rPr>
          <w:sz w:val="22"/>
          <w:szCs w:val="22"/>
        </w:rPr>
      </w:pPr>
    </w:p>
    <w:p w:rsidR="00DA3BE2" w:rsidRPr="00C350F4" w:rsidRDefault="00FF700A" w:rsidP="00C350F4">
      <w:pPr>
        <w:spacing w:after="0"/>
        <w:rPr>
          <w:rFonts w:ascii="Arial" w:hAnsi="Arial" w:cs="Arial"/>
          <w:b/>
          <w:bCs/>
        </w:rPr>
      </w:pPr>
      <w:r w:rsidRPr="00C350F4">
        <w:rPr>
          <w:rFonts w:ascii="Arial" w:hAnsi="Arial" w:cs="Arial"/>
          <w:b/>
          <w:bCs/>
        </w:rPr>
        <w:t>Nursing Courses/Degree Programs that Lead to Practical Nurse</w:t>
      </w:r>
    </w:p>
    <w:p w:rsidR="0073780F" w:rsidRDefault="00FF700A" w:rsidP="00C350F4">
      <w:pPr>
        <w:pStyle w:val="Default"/>
        <w:rPr>
          <w:sz w:val="22"/>
          <w:szCs w:val="22"/>
        </w:rPr>
      </w:pPr>
      <w:r w:rsidRPr="00C350F4">
        <w:rPr>
          <w:sz w:val="22"/>
          <w:szCs w:val="22"/>
        </w:rPr>
        <w:t xml:space="preserve">The Arkansas State Board of Nursing (ASBN) must approve nursing programs that lead to licensure for the Practical Nurse and the Registered Nurse. </w:t>
      </w:r>
      <w:hyperlink r:id="rId8" w:history="1">
        <w:r w:rsidR="00113DED" w:rsidRPr="00C8208E">
          <w:rPr>
            <w:rStyle w:val="Hyperlink"/>
            <w:sz w:val="22"/>
            <w:szCs w:val="22"/>
          </w:rPr>
          <w:t>http://www.arsbn.org/</w:t>
        </w:r>
      </w:hyperlink>
    </w:p>
    <w:p w:rsidR="00113DED" w:rsidRPr="00C350F4" w:rsidRDefault="00113DED" w:rsidP="00C350F4">
      <w:pPr>
        <w:pStyle w:val="Default"/>
        <w:rPr>
          <w:sz w:val="22"/>
          <w:szCs w:val="22"/>
        </w:rPr>
      </w:pPr>
    </w:p>
    <w:p w:rsidR="0073780F" w:rsidRPr="00C350F4" w:rsidRDefault="0073780F" w:rsidP="00C350F4">
      <w:pPr>
        <w:pStyle w:val="Default"/>
        <w:rPr>
          <w:b/>
          <w:sz w:val="22"/>
          <w:szCs w:val="22"/>
        </w:rPr>
      </w:pPr>
      <w:r w:rsidRPr="00C350F4">
        <w:rPr>
          <w:b/>
          <w:sz w:val="22"/>
          <w:szCs w:val="22"/>
        </w:rPr>
        <w:t xml:space="preserve">Juris Doctorate </w:t>
      </w:r>
      <w:r w:rsidR="001323FF" w:rsidRPr="00C350F4">
        <w:rPr>
          <w:b/>
          <w:sz w:val="22"/>
          <w:szCs w:val="22"/>
        </w:rPr>
        <w:t>Courses/Programs</w:t>
      </w:r>
    </w:p>
    <w:p w:rsidR="001323FF" w:rsidRDefault="001323FF" w:rsidP="00C350F4">
      <w:pPr>
        <w:pStyle w:val="Default"/>
        <w:rPr>
          <w:sz w:val="22"/>
          <w:szCs w:val="22"/>
        </w:rPr>
      </w:pPr>
      <w:r w:rsidRPr="00C350F4">
        <w:rPr>
          <w:sz w:val="22"/>
          <w:szCs w:val="22"/>
        </w:rPr>
        <w:t>To take the Arkansas Bar Exam</w:t>
      </w:r>
      <w:r w:rsidR="00B15A0D">
        <w:rPr>
          <w:sz w:val="22"/>
          <w:szCs w:val="22"/>
        </w:rPr>
        <w:t xml:space="preserve"> and become licensed to practice law in Arkansas</w:t>
      </w:r>
      <w:r w:rsidRPr="00C350F4">
        <w:rPr>
          <w:sz w:val="22"/>
          <w:szCs w:val="22"/>
        </w:rPr>
        <w:t xml:space="preserve">, students must have graduated from a program accredited by the American Bar Association (ABA).  Institutions must show </w:t>
      </w:r>
      <w:r w:rsidR="00C350F4" w:rsidRPr="00C350F4">
        <w:rPr>
          <w:sz w:val="22"/>
          <w:szCs w:val="22"/>
        </w:rPr>
        <w:t>documentation of ABA accreditation.</w:t>
      </w:r>
      <w:r w:rsidR="00035B67">
        <w:rPr>
          <w:sz w:val="22"/>
          <w:szCs w:val="22"/>
        </w:rPr>
        <w:t xml:space="preserve"> </w:t>
      </w:r>
      <w:hyperlink r:id="rId9" w:history="1">
        <w:r w:rsidR="00035B67" w:rsidRPr="00917A25">
          <w:rPr>
            <w:rStyle w:val="Hyperlink"/>
            <w:sz w:val="22"/>
            <w:szCs w:val="22"/>
          </w:rPr>
          <w:t>https://courts.arkansas.gov/administration/professional-programs/asble</w:t>
        </w:r>
      </w:hyperlink>
    </w:p>
    <w:p w:rsidR="0073780F" w:rsidRPr="00C350F4" w:rsidRDefault="0073780F" w:rsidP="00C350F4">
      <w:pPr>
        <w:pStyle w:val="Default"/>
        <w:rPr>
          <w:b/>
          <w:bCs/>
          <w:sz w:val="22"/>
          <w:szCs w:val="22"/>
        </w:rPr>
      </w:pPr>
    </w:p>
    <w:p w:rsidR="00FF700A" w:rsidRPr="00C350F4" w:rsidRDefault="00FF700A" w:rsidP="00C350F4">
      <w:pPr>
        <w:pStyle w:val="Default"/>
        <w:rPr>
          <w:sz w:val="22"/>
          <w:szCs w:val="22"/>
        </w:rPr>
      </w:pPr>
      <w:r w:rsidRPr="00C350F4">
        <w:rPr>
          <w:b/>
          <w:bCs/>
          <w:sz w:val="22"/>
          <w:szCs w:val="22"/>
        </w:rPr>
        <w:t xml:space="preserve">Other Professional Programs </w:t>
      </w:r>
    </w:p>
    <w:p w:rsidR="00FF700A" w:rsidRPr="00C350F4" w:rsidRDefault="00FF700A" w:rsidP="00C350F4">
      <w:pPr>
        <w:pStyle w:val="Default"/>
        <w:rPr>
          <w:sz w:val="22"/>
          <w:szCs w:val="22"/>
        </w:rPr>
      </w:pPr>
      <w:r w:rsidRPr="00C350F4">
        <w:rPr>
          <w:sz w:val="22"/>
          <w:szCs w:val="22"/>
        </w:rPr>
        <w:t xml:space="preserve">If licensure or certification by other government agencies or entities is required for practice of the profession, the institution must provide documentation of external reviews of the program, and approval by the licensure/certification agency. </w:t>
      </w:r>
    </w:p>
    <w:p w:rsidR="00C350F4" w:rsidRPr="00C350F4" w:rsidRDefault="00C350F4" w:rsidP="00C350F4">
      <w:pPr>
        <w:pStyle w:val="Default"/>
        <w:rPr>
          <w:b/>
          <w:bCs/>
          <w:sz w:val="22"/>
          <w:szCs w:val="22"/>
        </w:rPr>
      </w:pPr>
    </w:p>
    <w:p w:rsidR="00035B67" w:rsidRPr="00C350F4" w:rsidRDefault="00035B67" w:rsidP="00C350F4">
      <w:pPr>
        <w:spacing w:after="0"/>
        <w:rPr>
          <w:rFonts w:ascii="Arial" w:hAnsi="Arial" w:cs="Arial"/>
        </w:rPr>
      </w:pPr>
    </w:p>
    <w:sectPr w:rsidR="00035B67" w:rsidRPr="00C350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12" w:rsidRDefault="00AF1B12" w:rsidP="00035B67">
      <w:pPr>
        <w:spacing w:after="0" w:line="240" w:lineRule="auto"/>
      </w:pPr>
      <w:r>
        <w:separator/>
      </w:r>
    </w:p>
  </w:endnote>
  <w:endnote w:type="continuationSeparator" w:id="0">
    <w:p w:rsidR="00AF1B12" w:rsidRDefault="00AF1B12" w:rsidP="0003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D4" w:rsidRPr="003504D4" w:rsidRDefault="00113DED">
    <w:pPr>
      <w:pStyle w:val="Footer"/>
      <w:rPr>
        <w:rFonts w:ascii="Arial" w:hAnsi="Arial"/>
      </w:rPr>
    </w:pPr>
    <w:r>
      <w:rPr>
        <w:rFonts w:ascii="Arial" w:hAnsi="Arial"/>
      </w:rPr>
      <w:t>June 2018</w:t>
    </w:r>
  </w:p>
  <w:p w:rsidR="00035B67" w:rsidRDefault="0003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12" w:rsidRDefault="00AF1B12" w:rsidP="00035B67">
      <w:pPr>
        <w:spacing w:after="0" w:line="240" w:lineRule="auto"/>
      </w:pPr>
      <w:r>
        <w:separator/>
      </w:r>
    </w:p>
  </w:footnote>
  <w:footnote w:type="continuationSeparator" w:id="0">
    <w:p w:rsidR="00AF1B12" w:rsidRDefault="00AF1B12" w:rsidP="00035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A4"/>
    <w:rsid w:val="00035B67"/>
    <w:rsid w:val="00094865"/>
    <w:rsid w:val="00105988"/>
    <w:rsid w:val="00113DED"/>
    <w:rsid w:val="001323FF"/>
    <w:rsid w:val="003504D4"/>
    <w:rsid w:val="003E303D"/>
    <w:rsid w:val="0073780F"/>
    <w:rsid w:val="00752A8B"/>
    <w:rsid w:val="008B7FFC"/>
    <w:rsid w:val="00AB6BD1"/>
    <w:rsid w:val="00AF1B12"/>
    <w:rsid w:val="00B15A0D"/>
    <w:rsid w:val="00C350F4"/>
    <w:rsid w:val="00CB5DA4"/>
    <w:rsid w:val="00CD7C91"/>
    <w:rsid w:val="00DA3BE2"/>
    <w:rsid w:val="00EA5EC0"/>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440C-CB57-43E4-B025-DDAAF6AE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A4"/>
    <w:rPr>
      <w:color w:val="0000FF"/>
      <w:u w:val="single"/>
    </w:rPr>
  </w:style>
  <w:style w:type="paragraph" w:customStyle="1" w:styleId="Default">
    <w:name w:val="Default"/>
    <w:rsid w:val="00FF70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67"/>
  </w:style>
  <w:style w:type="paragraph" w:styleId="Footer">
    <w:name w:val="footer"/>
    <w:basedOn w:val="Normal"/>
    <w:link w:val="FooterChar"/>
    <w:uiPriority w:val="99"/>
    <w:unhideWhenUsed/>
    <w:rsid w:val="0003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67"/>
  </w:style>
  <w:style w:type="character" w:styleId="FollowedHyperlink">
    <w:name w:val="FollowedHyperlink"/>
    <w:basedOn w:val="DefaultParagraphFont"/>
    <w:uiPriority w:val="99"/>
    <w:semiHidden/>
    <w:unhideWhenUsed/>
    <w:rsid w:val="00EA5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8110">
      <w:bodyDiv w:val="1"/>
      <w:marLeft w:val="0"/>
      <w:marRight w:val="0"/>
      <w:marTop w:val="0"/>
      <w:marBottom w:val="0"/>
      <w:divBdr>
        <w:top w:val="none" w:sz="0" w:space="0" w:color="auto"/>
        <w:left w:val="none" w:sz="0" w:space="0" w:color="auto"/>
        <w:bottom w:val="none" w:sz="0" w:space="0" w:color="auto"/>
        <w:right w:val="none" w:sz="0" w:space="0" w:color="auto"/>
      </w:divBdr>
      <w:divsChild>
        <w:div w:id="1036348111">
          <w:marLeft w:val="0"/>
          <w:marRight w:val="0"/>
          <w:marTop w:val="0"/>
          <w:marBottom w:val="0"/>
          <w:divBdr>
            <w:top w:val="none" w:sz="0" w:space="0" w:color="auto"/>
            <w:left w:val="none" w:sz="0" w:space="0" w:color="auto"/>
            <w:bottom w:val="none" w:sz="0" w:space="0" w:color="auto"/>
            <w:right w:val="none" w:sz="0" w:space="0" w:color="auto"/>
          </w:divBdr>
          <w:divsChild>
            <w:div w:id="1544825233">
              <w:marLeft w:val="0"/>
              <w:marRight w:val="0"/>
              <w:marTop w:val="0"/>
              <w:marBottom w:val="0"/>
              <w:divBdr>
                <w:top w:val="none" w:sz="0" w:space="0" w:color="auto"/>
                <w:left w:val="none" w:sz="0" w:space="0" w:color="auto"/>
                <w:bottom w:val="none" w:sz="0" w:space="0" w:color="auto"/>
                <w:right w:val="none" w:sz="0" w:space="0" w:color="auto"/>
              </w:divBdr>
              <w:divsChild>
                <w:div w:id="296380255">
                  <w:marLeft w:val="0"/>
                  <w:marRight w:val="0"/>
                  <w:marTop w:val="0"/>
                  <w:marBottom w:val="0"/>
                  <w:divBdr>
                    <w:top w:val="none" w:sz="0" w:space="0" w:color="auto"/>
                    <w:left w:val="none" w:sz="0" w:space="0" w:color="auto"/>
                    <w:bottom w:val="none" w:sz="0" w:space="0" w:color="auto"/>
                    <w:right w:val="none" w:sz="0" w:space="0" w:color="auto"/>
                  </w:divBdr>
                  <w:divsChild>
                    <w:div w:id="521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7911">
              <w:marLeft w:val="0"/>
              <w:marRight w:val="0"/>
              <w:marTop w:val="0"/>
              <w:marBottom w:val="0"/>
              <w:divBdr>
                <w:top w:val="none" w:sz="0" w:space="0" w:color="auto"/>
                <w:left w:val="none" w:sz="0" w:space="0" w:color="auto"/>
                <w:bottom w:val="none" w:sz="0" w:space="0" w:color="auto"/>
                <w:right w:val="none" w:sz="0" w:space="0" w:color="auto"/>
              </w:divBdr>
              <w:divsChild>
                <w:div w:id="1631520478">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sChild>
                        <w:div w:id="1145850556">
                          <w:marLeft w:val="0"/>
                          <w:marRight w:val="0"/>
                          <w:marTop w:val="0"/>
                          <w:marBottom w:val="0"/>
                          <w:divBdr>
                            <w:top w:val="none" w:sz="0" w:space="0" w:color="auto"/>
                            <w:left w:val="none" w:sz="0" w:space="0" w:color="auto"/>
                            <w:bottom w:val="none" w:sz="0" w:space="0" w:color="auto"/>
                            <w:right w:val="none" w:sz="0" w:space="0" w:color="auto"/>
                          </w:divBdr>
                          <w:divsChild>
                            <w:div w:id="847019956">
                              <w:marLeft w:val="0"/>
                              <w:marRight w:val="0"/>
                              <w:marTop w:val="0"/>
                              <w:marBottom w:val="0"/>
                              <w:divBdr>
                                <w:top w:val="none" w:sz="0" w:space="0" w:color="auto"/>
                                <w:left w:val="none" w:sz="0" w:space="0" w:color="auto"/>
                                <w:bottom w:val="none" w:sz="0" w:space="0" w:color="auto"/>
                                <w:right w:val="none" w:sz="0" w:space="0" w:color="auto"/>
                              </w:divBdr>
                              <w:divsChild>
                                <w:div w:id="712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bn.org/" TargetMode="External"/><Relationship Id="rId3" Type="http://schemas.openxmlformats.org/officeDocument/2006/relationships/webSettings" Target="webSettings.xml"/><Relationship Id="rId7" Type="http://schemas.openxmlformats.org/officeDocument/2006/relationships/hyperlink" Target="http://www.arkansased.gov/divisions/educator%20effectiven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ec.statesolution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ourts.arkansas.gov/administration/professional-programs/as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Boles</dc:creator>
  <cp:keywords/>
  <dc:description/>
  <cp:lastModifiedBy>Tracye McKeown</cp:lastModifiedBy>
  <cp:revision>2</cp:revision>
  <dcterms:created xsi:type="dcterms:W3CDTF">2018-06-18T13:21:00Z</dcterms:created>
  <dcterms:modified xsi:type="dcterms:W3CDTF">2018-06-18T13:21:00Z</dcterms:modified>
</cp:coreProperties>
</file>