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7A5FC" w14:textId="77777777" w:rsidR="00207EAC" w:rsidRDefault="00207EAC">
      <w:pPr>
        <w:pStyle w:val="BodyText"/>
        <w:rPr>
          <w:rFonts w:ascii="Times New Roman"/>
          <w:sz w:val="20"/>
        </w:rPr>
      </w:pPr>
    </w:p>
    <w:p w14:paraId="0D57A458" w14:textId="77777777" w:rsidR="00207EAC" w:rsidRDefault="00207EAC">
      <w:pPr>
        <w:pStyle w:val="BodyText"/>
        <w:rPr>
          <w:rFonts w:ascii="Times New Roman"/>
          <w:sz w:val="20"/>
        </w:rPr>
      </w:pPr>
    </w:p>
    <w:p w14:paraId="764877BE" w14:textId="77777777" w:rsidR="00207EAC" w:rsidRDefault="00207EAC">
      <w:pPr>
        <w:pStyle w:val="BodyText"/>
        <w:rPr>
          <w:rFonts w:ascii="Times New Roman"/>
          <w:sz w:val="20"/>
        </w:rPr>
      </w:pPr>
    </w:p>
    <w:p w14:paraId="5526A191" w14:textId="77777777" w:rsidR="00207EAC" w:rsidRDefault="00207EAC">
      <w:pPr>
        <w:pStyle w:val="BodyText"/>
        <w:spacing w:before="6"/>
        <w:rPr>
          <w:rFonts w:ascii="Times New Roman"/>
          <w:sz w:val="23"/>
        </w:rPr>
      </w:pPr>
    </w:p>
    <w:p w14:paraId="46112718" w14:textId="2F1A6653" w:rsidR="00207EAC" w:rsidRDefault="00FF7AA1">
      <w:pPr>
        <w:pStyle w:val="Heading1"/>
        <w:ind w:left="3648"/>
        <w:rPr>
          <w:rFonts w:ascii="Times New Roman"/>
          <w:b w:val="0"/>
          <w:sz w:val="2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5C968F17" wp14:editId="16FC3B27">
            <wp:simplePos x="0" y="0"/>
            <wp:positionH relativeFrom="page">
              <wp:posOffset>5253835</wp:posOffset>
            </wp:positionH>
            <wp:positionV relativeFrom="paragraph">
              <wp:posOffset>-611138</wp:posOffset>
            </wp:positionV>
            <wp:extent cx="2072838" cy="105283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838" cy="105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</w:rPr>
        <w:t xml:space="preserve">ORDINANCE# 2021 </w:t>
      </w:r>
      <w:r>
        <w:rPr>
          <w:b w:val="0"/>
          <w:color w:val="2B2B2B"/>
        </w:rPr>
        <w:t xml:space="preserve">- </w:t>
      </w:r>
      <w:r>
        <w:rPr>
          <w:rFonts w:ascii="Times New Roman"/>
          <w:b w:val="0"/>
          <w:color w:val="2B2B2B"/>
          <w:sz w:val="22"/>
        </w:rPr>
        <w:t>_2</w:t>
      </w:r>
    </w:p>
    <w:p w14:paraId="1B15A162" w14:textId="77777777" w:rsidR="00207EAC" w:rsidRDefault="00207EAC">
      <w:pPr>
        <w:pStyle w:val="BodyText"/>
        <w:rPr>
          <w:rFonts w:ascii="Times New Roman"/>
          <w:sz w:val="24"/>
        </w:rPr>
      </w:pPr>
    </w:p>
    <w:p w14:paraId="27DCE207" w14:textId="77777777" w:rsidR="00207EAC" w:rsidRDefault="00207EAC">
      <w:pPr>
        <w:pStyle w:val="BodyText"/>
        <w:spacing w:before="10"/>
        <w:rPr>
          <w:rFonts w:ascii="Times New Roman"/>
          <w:sz w:val="27"/>
        </w:rPr>
      </w:pPr>
    </w:p>
    <w:p w14:paraId="5FD7ED93" w14:textId="77777777" w:rsidR="00207EAC" w:rsidRDefault="00FF7AA1">
      <w:pPr>
        <w:spacing w:line="338" w:lineRule="auto"/>
        <w:ind w:left="180"/>
        <w:rPr>
          <w:b/>
          <w:sz w:val="21"/>
        </w:rPr>
      </w:pPr>
      <w:r>
        <w:rPr>
          <w:b/>
          <w:color w:val="2B2B2B"/>
          <w:w w:val="95"/>
          <w:sz w:val="21"/>
        </w:rPr>
        <w:t xml:space="preserve">AN ORDINANCE ESTABLISHING A MEMBER OF THE CLEVELAND COUNTY QUORUM COURT AS </w:t>
      </w:r>
      <w:r>
        <w:rPr>
          <w:b/>
          <w:color w:val="2B2B2B"/>
          <w:sz w:val="21"/>
        </w:rPr>
        <w:t>MODERATOR OF QUORUM COURT MEETINGS IN THE ABSENSE OF THE COUNTY JUDGE:</w:t>
      </w:r>
    </w:p>
    <w:p w14:paraId="79C201BB" w14:textId="77777777" w:rsidR="00207EAC" w:rsidRDefault="00207EAC">
      <w:pPr>
        <w:pStyle w:val="BodyText"/>
        <w:spacing w:before="3"/>
        <w:rPr>
          <w:b/>
          <w:sz w:val="17"/>
        </w:rPr>
      </w:pPr>
    </w:p>
    <w:p w14:paraId="22C96144" w14:textId="77777777" w:rsidR="00207EAC" w:rsidRDefault="00FF7AA1">
      <w:pPr>
        <w:pStyle w:val="BodyText"/>
        <w:ind w:left="180"/>
      </w:pPr>
      <w:r>
        <w:rPr>
          <w:color w:val="2B2B2B"/>
        </w:rPr>
        <w:t>BE IT ORDAINED BY THE QUORUM COURT OF CLEVELAND COUNTY, ARKANSAS.</w:t>
      </w:r>
    </w:p>
    <w:p w14:paraId="22A52AC6" w14:textId="77777777" w:rsidR="00207EAC" w:rsidRDefault="00207EAC">
      <w:pPr>
        <w:pStyle w:val="BodyText"/>
        <w:spacing w:before="8"/>
        <w:rPr>
          <w:sz w:val="17"/>
        </w:rPr>
      </w:pPr>
    </w:p>
    <w:p w14:paraId="3566A2D4" w14:textId="77777777" w:rsidR="00207EAC" w:rsidRDefault="00207EAC">
      <w:pPr>
        <w:rPr>
          <w:sz w:val="17"/>
        </w:rPr>
        <w:sectPr w:rsidR="00207EAC">
          <w:type w:val="continuous"/>
          <w:pgSz w:w="12240" w:h="15840"/>
          <w:pgMar w:top="520" w:right="600" w:bottom="280" w:left="1280" w:header="720" w:footer="720" w:gutter="0"/>
          <w:cols w:space="720"/>
        </w:sectPr>
      </w:pPr>
    </w:p>
    <w:p w14:paraId="3D8181FF" w14:textId="77777777" w:rsidR="00207EAC" w:rsidRDefault="00FF7AA1">
      <w:pPr>
        <w:pStyle w:val="BodyText"/>
        <w:spacing w:before="93" w:line="338" w:lineRule="auto"/>
        <w:ind w:left="188" w:hanging="10"/>
      </w:pPr>
      <w:r>
        <w:rPr>
          <w:b/>
          <w:color w:val="2B2B2B"/>
          <w:w w:val="105"/>
        </w:rPr>
        <w:t xml:space="preserve">SECTION ONE. </w:t>
      </w:r>
      <w:r>
        <w:rPr>
          <w:color w:val="2B2B2B"/>
          <w:w w:val="105"/>
        </w:rPr>
        <w:t>In order to continue with the proper and efficient management of the county government with Cleveland County, it has been determined that a Moderator should be sele</w:t>
      </w:r>
      <w:r>
        <w:rPr>
          <w:color w:val="2B2B2B"/>
          <w:w w:val="105"/>
        </w:rPr>
        <w:t>cted from within the Quorum Court to preside during Quorum Court meetings in the absence of the County Judge; and</w:t>
      </w:r>
    </w:p>
    <w:p w14:paraId="2C64EB74" w14:textId="77777777" w:rsidR="00207EAC" w:rsidRDefault="00FF7AA1">
      <w:pPr>
        <w:pStyle w:val="BodyText"/>
        <w:spacing w:before="191" w:line="331" w:lineRule="auto"/>
        <w:ind w:left="182" w:hanging="4"/>
      </w:pPr>
      <w:r>
        <w:rPr>
          <w:b/>
          <w:color w:val="2B2B2B"/>
          <w:w w:val="105"/>
        </w:rPr>
        <w:t xml:space="preserve">SECTION TWO. </w:t>
      </w:r>
      <w:r>
        <w:rPr>
          <w:color w:val="2B2B2B"/>
          <w:w w:val="105"/>
        </w:rPr>
        <w:t xml:space="preserve">By virtue of the passage of this Ordinance, the Moderator so selected shall have same powers as County Judge during Quorum Court </w:t>
      </w:r>
      <w:r>
        <w:rPr>
          <w:color w:val="2B2B2B"/>
          <w:w w:val="105"/>
        </w:rPr>
        <w:t>meetings, but not to exceed any powers that would prove contrary or be in conflict with laws within the State of Arkansas; and</w:t>
      </w:r>
    </w:p>
    <w:p w14:paraId="36A9967C" w14:textId="77777777" w:rsidR="00207EAC" w:rsidRDefault="00207EAC">
      <w:pPr>
        <w:pStyle w:val="BodyText"/>
        <w:spacing w:before="10"/>
        <w:rPr>
          <w:sz w:val="17"/>
        </w:rPr>
      </w:pPr>
    </w:p>
    <w:p w14:paraId="22FEE89E" w14:textId="77777777" w:rsidR="00207EAC" w:rsidRDefault="00FF7AA1">
      <w:pPr>
        <w:pStyle w:val="BodyText"/>
        <w:spacing w:before="1" w:line="340" w:lineRule="auto"/>
        <w:ind w:left="183" w:hanging="5"/>
      </w:pPr>
      <w:r>
        <w:rPr>
          <w:b/>
          <w:color w:val="2B2B2B"/>
          <w:w w:val="105"/>
        </w:rPr>
        <w:t xml:space="preserve">SECTION THREE. </w:t>
      </w:r>
      <w:r>
        <w:rPr>
          <w:color w:val="2B2B2B"/>
          <w:w w:val="105"/>
        </w:rPr>
        <w:t xml:space="preserve">By passage of this Ordinance in no way implies any additional power or authority given to the Moderator when the </w:t>
      </w:r>
      <w:r>
        <w:rPr>
          <w:color w:val="2B2B2B"/>
          <w:w w:val="105"/>
        </w:rPr>
        <w:t>County Judge is present to preside over meetings; and</w:t>
      </w:r>
    </w:p>
    <w:p w14:paraId="282EB983" w14:textId="77777777" w:rsidR="00207EAC" w:rsidRDefault="00FF7AA1">
      <w:pPr>
        <w:pStyle w:val="BodyText"/>
        <w:spacing w:before="192" w:line="336" w:lineRule="auto"/>
        <w:ind w:left="177" w:hanging="4"/>
      </w:pPr>
      <w:r>
        <w:rPr>
          <w:b/>
          <w:color w:val="2B2B2B"/>
          <w:w w:val="105"/>
        </w:rPr>
        <w:t xml:space="preserve">SECTION FOUR. </w:t>
      </w:r>
      <w:r>
        <w:rPr>
          <w:color w:val="2B2B2B"/>
          <w:w w:val="105"/>
        </w:rPr>
        <w:t>By passage of this Ordinance, the Moderator shall also have authority to preside over not only regular monthly meetings, but also shall have authority to preside over any special called me</w:t>
      </w:r>
      <w:r>
        <w:rPr>
          <w:color w:val="2B2B2B"/>
          <w:w w:val="105"/>
        </w:rPr>
        <w:t>etings; and</w:t>
      </w:r>
    </w:p>
    <w:p w14:paraId="238F8E57" w14:textId="3C1EE909" w:rsidR="00207EAC" w:rsidRDefault="00FF7AA1">
      <w:pPr>
        <w:tabs>
          <w:tab w:val="left" w:pos="5133"/>
          <w:tab w:val="left" w:pos="6638"/>
          <w:tab w:val="left" w:pos="8677"/>
        </w:tabs>
        <w:spacing w:before="196" w:line="249" w:lineRule="auto"/>
        <w:ind w:left="180" w:hanging="7"/>
        <w:rPr>
          <w:sz w:val="21"/>
        </w:rPr>
      </w:pPr>
      <w:r>
        <w:rPr>
          <w:b/>
          <w:color w:val="2B2B2B"/>
          <w:w w:val="105"/>
          <w:sz w:val="21"/>
        </w:rPr>
        <w:t>SECTION</w:t>
      </w:r>
      <w:r>
        <w:rPr>
          <w:b/>
          <w:color w:val="2B2B2B"/>
          <w:spacing w:val="-16"/>
          <w:w w:val="105"/>
          <w:sz w:val="21"/>
        </w:rPr>
        <w:t xml:space="preserve"> </w:t>
      </w:r>
      <w:r>
        <w:rPr>
          <w:b/>
          <w:color w:val="2B2B2B"/>
          <w:w w:val="105"/>
          <w:sz w:val="21"/>
        </w:rPr>
        <w:t>FIVE.</w:t>
      </w:r>
      <w:r>
        <w:rPr>
          <w:b/>
          <w:color w:val="2B2B2B"/>
          <w:spacing w:val="1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The</w:t>
      </w:r>
      <w:r>
        <w:rPr>
          <w:color w:val="2B2B2B"/>
          <w:spacing w:val="-18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Cleveland</w:t>
      </w:r>
      <w:r>
        <w:rPr>
          <w:color w:val="2B2B2B"/>
          <w:spacing w:val="-16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County</w:t>
      </w:r>
      <w:r>
        <w:rPr>
          <w:color w:val="2B2B2B"/>
          <w:spacing w:val="-1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Quorum</w:t>
      </w:r>
      <w:r>
        <w:rPr>
          <w:color w:val="2B2B2B"/>
          <w:spacing w:val="-2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Court</w:t>
      </w:r>
      <w:r>
        <w:rPr>
          <w:color w:val="2B2B2B"/>
          <w:spacing w:val="-20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meeting</w:t>
      </w:r>
      <w:r>
        <w:rPr>
          <w:color w:val="2B2B2B"/>
          <w:spacing w:val="-31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in</w:t>
      </w:r>
      <w:r>
        <w:rPr>
          <w:color w:val="2B2B2B"/>
          <w:spacing w:val="-19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regular</w:t>
      </w:r>
      <w:r>
        <w:rPr>
          <w:color w:val="2B2B2B"/>
          <w:spacing w:val="-15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session</w:t>
      </w:r>
      <w:r>
        <w:rPr>
          <w:color w:val="2B2B2B"/>
          <w:spacing w:val="-17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on</w:t>
      </w:r>
      <w:r>
        <w:rPr>
          <w:color w:val="2B2B2B"/>
          <w:spacing w:val="-32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January</w:t>
      </w:r>
      <w:r>
        <w:rPr>
          <w:color w:val="2B2B2B"/>
          <w:spacing w:val="-14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7, 2021 nominated and passed upon the</w:t>
      </w:r>
      <w:r>
        <w:rPr>
          <w:color w:val="2B2B2B"/>
          <w:spacing w:val="-17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name</w:t>
      </w:r>
      <w:r>
        <w:rPr>
          <w:color w:val="2B2B2B"/>
          <w:spacing w:val="-3"/>
          <w:w w:val="105"/>
          <w:sz w:val="21"/>
        </w:rPr>
        <w:t xml:space="preserve"> </w:t>
      </w:r>
      <w:r>
        <w:rPr>
          <w:color w:val="2B2B2B"/>
          <w:w w:val="105"/>
          <w:sz w:val="21"/>
        </w:rPr>
        <w:t>of</w:t>
      </w:r>
      <w:r>
        <w:rPr>
          <w:color w:val="2B2B2B"/>
          <w:w w:val="105"/>
          <w:sz w:val="21"/>
        </w:rPr>
        <w:tab/>
      </w:r>
      <w:r>
        <w:rPr>
          <w:rFonts w:ascii="Times New Roman" w:hAnsi="Times New Roman"/>
          <w:i/>
          <w:color w:val="2B2B2B"/>
          <w:w w:val="105"/>
          <w:sz w:val="26"/>
          <w:u w:val="thick" w:color="2B2B2B"/>
        </w:rPr>
        <w:t>DONNIE</w:t>
      </w:r>
      <w:r>
        <w:rPr>
          <w:i/>
          <w:color w:val="2B2B2B"/>
          <w:w w:val="105"/>
          <w:sz w:val="29"/>
          <w:u w:val="thick" w:color="2B2B2B"/>
        </w:rPr>
        <w:t xml:space="preserve"> </w:t>
      </w:r>
      <w:r w:rsidRPr="00FF7AA1">
        <w:rPr>
          <w:i/>
          <w:color w:val="2B2B2B"/>
          <w:w w:val="105"/>
          <w:sz w:val="26"/>
          <w:szCs w:val="26"/>
          <w:u w:val="thick" w:color="2B2B2B"/>
        </w:rPr>
        <w:t>HERRING</w:t>
      </w:r>
      <w:r>
        <w:rPr>
          <w:rFonts w:ascii="Times New Roman" w:hAnsi="Times New Roman"/>
          <w:i/>
          <w:color w:val="2B2B2B"/>
          <w:w w:val="105"/>
          <w:sz w:val="26"/>
        </w:rPr>
        <w:tab/>
      </w:r>
      <w:r>
        <w:rPr>
          <w:color w:val="2B2B2B"/>
          <w:w w:val="105"/>
          <w:sz w:val="21"/>
        </w:rPr>
        <w:t>to</w:t>
      </w:r>
      <w:r>
        <w:rPr>
          <w:color w:val="2B2B2B"/>
          <w:spacing w:val="-11"/>
          <w:w w:val="105"/>
          <w:sz w:val="21"/>
        </w:rPr>
        <w:t xml:space="preserve"> </w:t>
      </w:r>
      <w:r>
        <w:rPr>
          <w:color w:val="2B2B2B"/>
          <w:spacing w:val="-4"/>
          <w:w w:val="105"/>
          <w:sz w:val="21"/>
        </w:rPr>
        <w:t>serve</w:t>
      </w:r>
    </w:p>
    <w:p w14:paraId="5554587A" w14:textId="77777777" w:rsidR="00207EAC" w:rsidRDefault="00FF7AA1">
      <w:pPr>
        <w:pStyle w:val="BodyText"/>
        <w:spacing w:before="85"/>
        <w:ind w:left="173"/>
      </w:pPr>
      <w:r>
        <w:rPr>
          <w:color w:val="2B2B2B"/>
          <w:w w:val="105"/>
        </w:rPr>
        <w:t>as Moderator for the calendar year 2021.</w:t>
      </w:r>
    </w:p>
    <w:p w14:paraId="1FD314FE" w14:textId="77777777" w:rsidR="00207EAC" w:rsidRDefault="00207EAC">
      <w:pPr>
        <w:pStyle w:val="BodyText"/>
        <w:spacing w:before="1"/>
        <w:rPr>
          <w:sz w:val="24"/>
        </w:rPr>
      </w:pPr>
    </w:p>
    <w:p w14:paraId="7FD9117C" w14:textId="77777777" w:rsidR="00207EAC" w:rsidRDefault="00FF7AA1">
      <w:pPr>
        <w:pStyle w:val="BodyText"/>
        <w:spacing w:before="1" w:line="530" w:lineRule="auto"/>
        <w:ind w:left="172" w:right="785" w:hanging="3"/>
      </w:pPr>
      <w:r>
        <w:rPr>
          <w:color w:val="2B2B2B"/>
          <w:w w:val="105"/>
        </w:rPr>
        <w:t xml:space="preserve">Dated this 7th day of January, in the year of our Lord, Two Thousand and </w:t>
      </w:r>
      <w:proofErr w:type="gramStart"/>
      <w:r>
        <w:rPr>
          <w:color w:val="2B2B2B"/>
          <w:w w:val="105"/>
        </w:rPr>
        <w:t>Twenty One</w:t>
      </w:r>
      <w:proofErr w:type="gramEnd"/>
      <w:r>
        <w:rPr>
          <w:color w:val="2B2B2B"/>
          <w:w w:val="105"/>
        </w:rPr>
        <w:t>. APPROVED:</w:t>
      </w:r>
    </w:p>
    <w:p w14:paraId="4580D19C" w14:textId="77777777" w:rsidR="00207EAC" w:rsidRDefault="00FF7AA1">
      <w:pPr>
        <w:pStyle w:val="BodyText"/>
        <w:rPr>
          <w:sz w:val="24"/>
        </w:rPr>
      </w:pPr>
      <w:r>
        <w:br w:type="column"/>
      </w:r>
    </w:p>
    <w:p w14:paraId="79F62868" w14:textId="77777777" w:rsidR="00207EAC" w:rsidRDefault="00207EAC">
      <w:pPr>
        <w:pStyle w:val="BodyText"/>
        <w:rPr>
          <w:sz w:val="24"/>
        </w:rPr>
      </w:pPr>
    </w:p>
    <w:p w14:paraId="73791CB5" w14:textId="77777777" w:rsidR="00207EAC" w:rsidRDefault="00207EAC">
      <w:pPr>
        <w:pStyle w:val="BodyText"/>
        <w:rPr>
          <w:sz w:val="24"/>
        </w:rPr>
      </w:pPr>
    </w:p>
    <w:p w14:paraId="084F4092" w14:textId="77777777" w:rsidR="00207EAC" w:rsidRDefault="00207EAC">
      <w:pPr>
        <w:pStyle w:val="BodyText"/>
        <w:rPr>
          <w:sz w:val="24"/>
        </w:rPr>
      </w:pPr>
    </w:p>
    <w:p w14:paraId="636CDB68" w14:textId="77777777" w:rsidR="00207EAC" w:rsidRDefault="00207EAC">
      <w:pPr>
        <w:pStyle w:val="BodyText"/>
        <w:rPr>
          <w:sz w:val="24"/>
        </w:rPr>
      </w:pPr>
    </w:p>
    <w:p w14:paraId="622A11BA" w14:textId="77777777" w:rsidR="00207EAC" w:rsidRDefault="00FF7AA1">
      <w:pPr>
        <w:spacing w:before="160"/>
        <w:ind w:left="-18"/>
      </w:pPr>
      <w:r>
        <w:rPr>
          <w:rFonts w:ascii="Times New Roman" w:hAnsi="Times New Roman"/>
          <w:color w:val="2B2B2B"/>
          <w:w w:val="85"/>
          <w:sz w:val="6"/>
        </w:rPr>
        <w:t xml:space="preserve">- </w:t>
      </w:r>
      <w:r>
        <w:rPr>
          <w:color w:val="2B2B2B"/>
          <w:w w:val="85"/>
        </w:rPr>
        <w:t>·'</w:t>
      </w:r>
    </w:p>
    <w:p w14:paraId="02F6EA76" w14:textId="77777777" w:rsidR="00207EAC" w:rsidRDefault="00207EAC">
      <w:pPr>
        <w:sectPr w:rsidR="00207EAC">
          <w:type w:val="continuous"/>
          <w:pgSz w:w="12240" w:h="15840"/>
          <w:pgMar w:top="520" w:right="600" w:bottom="280" w:left="1280" w:header="720" w:footer="720" w:gutter="0"/>
          <w:cols w:num="2" w:space="720" w:equalWidth="0">
            <w:col w:w="9444" w:space="40"/>
            <w:col w:w="876"/>
          </w:cols>
        </w:sectPr>
      </w:pPr>
    </w:p>
    <w:p w14:paraId="558D54D5" w14:textId="77777777" w:rsidR="00207EAC" w:rsidRDefault="00207EAC">
      <w:pPr>
        <w:pStyle w:val="BodyText"/>
        <w:rPr>
          <w:sz w:val="20"/>
        </w:rPr>
      </w:pPr>
    </w:p>
    <w:p w14:paraId="29FC506A" w14:textId="77777777" w:rsidR="00207EAC" w:rsidRDefault="00207EAC">
      <w:pPr>
        <w:pStyle w:val="BodyText"/>
        <w:spacing w:before="2"/>
        <w:rPr>
          <w:sz w:val="22"/>
        </w:rPr>
      </w:pPr>
    </w:p>
    <w:p w14:paraId="4FA5C59A" w14:textId="77777777" w:rsidR="00207EAC" w:rsidRDefault="00FF7AA1">
      <w:pPr>
        <w:spacing w:after="15"/>
        <w:ind w:left="236"/>
        <w:rPr>
          <w:rFonts w:ascii="Courier New"/>
          <w:sz w:val="23"/>
        </w:rPr>
      </w:pPr>
      <w:r>
        <w:rPr>
          <w:rFonts w:ascii="Courier New"/>
          <w:color w:val="2B2B2B"/>
          <w:sz w:val="23"/>
        </w:rPr>
        <w:t>ACA 14-14-905(d)(l)(A)</w:t>
      </w:r>
    </w:p>
    <w:p w14:paraId="259A8FA5" w14:textId="77777777" w:rsidR="00207EAC" w:rsidRDefault="00FF7AA1">
      <w:pPr>
        <w:pStyle w:val="BodyText"/>
        <w:spacing w:line="20" w:lineRule="exact"/>
        <w:ind w:left="154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 w14:anchorId="79FDBF08">
          <v:group id="_x0000_s1026" style="width:247.15pt;height:.75pt;mso-position-horizontal-relative:char;mso-position-vertical-relative:line" coordsize="4943,15">
            <v:line id="_x0000_s1027" style="position:absolute" from="0,7" to="4942,7" strokeweight=".25431mm"/>
            <w10:anchorlock/>
          </v:group>
        </w:pict>
      </w:r>
    </w:p>
    <w:p w14:paraId="35857998" w14:textId="77777777" w:rsidR="00207EAC" w:rsidRDefault="00FF7AA1">
      <w:pPr>
        <w:pStyle w:val="BodyText"/>
        <w:spacing w:before="60" w:line="573" w:lineRule="auto"/>
        <w:ind w:left="167" w:right="7593" w:hanging="12"/>
      </w:pPr>
      <w:r>
        <w:rPr>
          <w:noProof/>
        </w:rPr>
        <w:drawing>
          <wp:anchor distT="0" distB="0" distL="0" distR="0" simplePos="0" relativeHeight="1072" behindDoc="0" locked="0" layoutInCell="1" allowOverlap="1" wp14:anchorId="16969CA1" wp14:editId="2B0396BE">
            <wp:simplePos x="0" y="0"/>
            <wp:positionH relativeFrom="page">
              <wp:posOffset>879200</wp:posOffset>
            </wp:positionH>
            <wp:positionV relativeFrom="paragraph">
              <wp:posOffset>755209</wp:posOffset>
            </wp:positionV>
            <wp:extent cx="2173579" cy="77818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579" cy="778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B2B2B"/>
        </w:rPr>
        <w:t>Gary Spears, County Judge ATTEST:</w:t>
      </w:r>
    </w:p>
    <w:sectPr w:rsidR="00207EAC">
      <w:type w:val="continuous"/>
      <w:pgSz w:w="12240" w:h="15840"/>
      <w:pgMar w:top="520" w:right="6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EAC"/>
    <w:rsid w:val="00207EA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0F41F91"/>
  <w15:docId w15:val="{4AF49F56-A127-4372-B275-559E69E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lwilliams</cp:lastModifiedBy>
  <cp:revision>2</cp:revision>
  <dcterms:created xsi:type="dcterms:W3CDTF">2021-01-20T20:32:00Z</dcterms:created>
  <dcterms:modified xsi:type="dcterms:W3CDTF">2021-01-20T20:33:00Z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PaperStream IP fi-7160</vt:lpwstr>
  </property>
  <property fmtid="{D5CDD505-2E9C-101B-9397-08002B2CF9AE}" pid="4" name="LastSaved">
    <vt:filetime>2021-01-20T00:00:00Z</vt:filetime>
  </property>
</Properties>
</file>